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C818C6" w:rsidRDefault="00CC0868" w:rsidP="00AC16D7">
      <w:pPr>
        <w:pStyle w:val="Title"/>
      </w:pPr>
      <w:bookmarkStart w:id="0" w:name="_GoBack"/>
      <w:bookmarkEnd w:id="0"/>
      <w:r w:rsidRPr="00C818C6">
        <w:t>EC-FCCH design and performance evaluation</w:t>
      </w:r>
    </w:p>
    <w:p w:rsidR="003B5A41" w:rsidRDefault="008B7F78" w:rsidP="00C74D2D">
      <w:pPr>
        <w:pStyle w:val="Heading1"/>
        <w:jc w:val="both"/>
      </w:pPr>
      <w:bookmarkStart w:id="1" w:name="_Ref396137062"/>
      <w:r w:rsidRPr="00056805">
        <w:t>Introduction</w:t>
      </w:r>
      <w:bookmarkEnd w:id="1"/>
    </w:p>
    <w:p w:rsidR="0018689C" w:rsidRPr="00C818C6" w:rsidRDefault="0018689C" w:rsidP="00334BE7">
      <w:pPr>
        <w:jc w:val="both"/>
      </w:pPr>
      <w:r w:rsidRPr="00C818C6">
        <w:t>At GERAN#67 a new Work item on Extended Coverage GSM (EC-GSM) was approved, with the main objective to introduce Extended Coverage EGPRS (EC-EGPRS) into the GERAN specifications.</w:t>
      </w:r>
    </w:p>
    <w:p w:rsidR="00902CE5" w:rsidRPr="00C818C6" w:rsidRDefault="00902CE5" w:rsidP="00334BE7">
      <w:pPr>
        <w:jc w:val="both"/>
      </w:pPr>
      <w:r w:rsidRPr="00C818C6">
        <w:t>As part of the WI</w:t>
      </w:r>
      <w:r w:rsidR="00B57469" w:rsidRPr="00C818C6">
        <w:t>,</w:t>
      </w:r>
      <w:r w:rsidRPr="00C818C6">
        <w:t xml:space="preserve"> a new synchronization procedure is specified, where a device first detects the FCCH and the start of the 51-multiframe border, and secondly detects and decodes the EC-SCH to achieve time and frequency synchronization as well as </w:t>
      </w:r>
      <w:r w:rsidR="00CF3CC1" w:rsidRPr="00C818C6">
        <w:t>identif</w:t>
      </w:r>
      <w:r w:rsidR="00192E09" w:rsidRPr="00C818C6">
        <w:t>ies</w:t>
      </w:r>
      <w:r w:rsidRPr="00C818C6">
        <w:t xml:space="preserve"> the BSIC.</w:t>
      </w:r>
      <w:r w:rsidR="00B57469" w:rsidRPr="00C818C6">
        <w:t xml:space="preserve"> The FCCH </w:t>
      </w:r>
      <w:r w:rsidR="00C94524" w:rsidRPr="00C818C6">
        <w:t xml:space="preserve">has, so far, </w:t>
      </w:r>
      <w:r w:rsidR="0006621F">
        <w:t>been</w:t>
      </w:r>
      <w:r w:rsidR="0006621F" w:rsidRPr="00C818C6">
        <w:t xml:space="preserve"> </w:t>
      </w:r>
      <w:r w:rsidR="00C94524" w:rsidRPr="00C818C6">
        <w:t xml:space="preserve">proposed to be </w:t>
      </w:r>
      <w:r w:rsidR="008D502A" w:rsidRPr="00C818C6">
        <w:t>fully re-used from</w:t>
      </w:r>
      <w:r w:rsidR="00C94524" w:rsidRPr="00C818C6">
        <w:t xml:space="preserve"> legacy GSM.</w:t>
      </w:r>
    </w:p>
    <w:p w:rsidR="006845E2" w:rsidRDefault="0006621F" w:rsidP="00D54E80">
      <w:pPr>
        <w:jc w:val="both"/>
      </w:pPr>
      <w:r>
        <w:t xml:space="preserve">In </w:t>
      </w:r>
      <w:hyperlink r:id="rId9" w:history="1">
        <w:r w:rsidRPr="00C818C6">
          <w:rPr>
            <w:rStyle w:val="Hyperlink"/>
          </w:rPr>
          <w:t>GP-160091</w:t>
        </w:r>
      </w:hyperlink>
      <w:r w:rsidRPr="00C818C6">
        <w:t>, “EC-FCCH Design for Quick and Robust EC-GSM Synchronization”</w:t>
      </w:r>
      <w:r>
        <w:t xml:space="preserve"> </w:t>
      </w:r>
      <w:r>
        <w:fldChar w:fldCharType="begin"/>
      </w:r>
      <w:r w:rsidRPr="00C818C6">
        <w:instrText xml:space="preserve"> REF _Ref443326582 \r \h </w:instrText>
      </w:r>
      <w:r>
        <w:fldChar w:fldCharType="separate"/>
      </w:r>
      <w:r w:rsidRPr="00C818C6">
        <w:t>[2]</w:t>
      </w:r>
      <w:r>
        <w:fldChar w:fldCharType="end"/>
      </w:r>
      <w:r w:rsidRPr="006845E2">
        <w:t xml:space="preserve"> an enhanced </w:t>
      </w:r>
      <w:r w:rsidRPr="0006621F">
        <w:t>synchronization</w:t>
      </w:r>
      <w:r w:rsidRPr="006845E2">
        <w:t xml:space="preserve"> procedure was proposed </w:t>
      </w:r>
      <w:r w:rsidR="00C94524" w:rsidRPr="00C818C6">
        <w:t xml:space="preserve">by introducing </w:t>
      </w:r>
      <w:proofErr w:type="gramStart"/>
      <w:r w:rsidR="00C94524" w:rsidRPr="00C818C6">
        <w:t>a</w:t>
      </w:r>
      <w:proofErr w:type="gramEnd"/>
      <w:r w:rsidR="00C94524" w:rsidRPr="00C818C6">
        <w:t xml:space="preserve"> EC-EGPRS specific FCCH option</w:t>
      </w:r>
      <w:r>
        <w:t>, as so called EC-FCCH.</w:t>
      </w:r>
    </w:p>
    <w:p w:rsidR="00902CE5" w:rsidRPr="00C818C6" w:rsidRDefault="0006621F" w:rsidP="00D54E80">
      <w:pPr>
        <w:jc w:val="both"/>
      </w:pPr>
      <w:r w:rsidRPr="00C818C6">
        <w:t>Th</w:t>
      </w:r>
      <w:r w:rsidR="006845E2">
        <w:t>e present</w:t>
      </w:r>
      <w:r w:rsidRPr="00C818C6">
        <w:t xml:space="preserve"> document evolves the proposal in </w:t>
      </w:r>
      <w:r>
        <w:fldChar w:fldCharType="begin"/>
      </w:r>
      <w:r w:rsidRPr="00C818C6">
        <w:instrText xml:space="preserve"> REF _Ref443326582 \r \h </w:instrText>
      </w:r>
      <w:r>
        <w:fldChar w:fldCharType="separate"/>
      </w:r>
      <w:r w:rsidRPr="00C818C6">
        <w:t>[2]</w:t>
      </w:r>
      <w:r>
        <w:fldChar w:fldCharType="end"/>
      </w:r>
      <w:r w:rsidRPr="00C818C6">
        <w:t xml:space="preserve"> </w:t>
      </w:r>
      <w:r>
        <w:t>while</w:t>
      </w:r>
      <w:r w:rsidRPr="00C818C6">
        <w:t xml:space="preserve"> </w:t>
      </w:r>
      <w:r w:rsidR="001E37EC" w:rsidRPr="00C818C6">
        <w:t>taking the comments</w:t>
      </w:r>
      <w:r w:rsidR="0058337D" w:rsidRPr="00C818C6">
        <w:t xml:space="preserve"> received during the early discussions</w:t>
      </w:r>
      <w:r w:rsidR="001E37EC" w:rsidRPr="00C818C6">
        <w:t xml:space="preserve"> at GERAN</w:t>
      </w:r>
      <w:r w:rsidR="0058337D" w:rsidRPr="00C818C6">
        <w:t>1</w:t>
      </w:r>
      <w:r w:rsidR="001E37EC" w:rsidRPr="00C818C6">
        <w:t>#69 into account</w:t>
      </w:r>
      <w:r w:rsidR="00902CE5" w:rsidRPr="00C818C6">
        <w:t>.</w:t>
      </w:r>
    </w:p>
    <w:p w:rsidR="00CE1E87" w:rsidRDefault="003F23CE" w:rsidP="00430F05">
      <w:pPr>
        <w:pStyle w:val="Heading1"/>
        <w:rPr>
          <w:lang w:eastAsia="sv-SE"/>
        </w:rPr>
      </w:pPr>
      <w:r>
        <w:rPr>
          <w:lang w:eastAsia="sv-SE"/>
        </w:rPr>
        <w:t>Background</w:t>
      </w:r>
    </w:p>
    <w:p w:rsidR="0070274D" w:rsidRPr="00C818C6" w:rsidRDefault="003F23CE" w:rsidP="00902CE5">
      <w:pPr>
        <w:pStyle w:val="BodyText"/>
      </w:pPr>
      <w:bookmarkStart w:id="2" w:name="_Ref434595095"/>
      <w:r w:rsidRPr="00C818C6">
        <w:t xml:space="preserve">In </w:t>
      </w:r>
      <w:r>
        <w:fldChar w:fldCharType="begin"/>
      </w:r>
      <w:r w:rsidRPr="00C818C6">
        <w:instrText xml:space="preserve"> REF _Ref443326582 \r \h </w:instrText>
      </w:r>
      <w:r>
        <w:fldChar w:fldCharType="separate"/>
      </w:r>
      <w:r w:rsidRPr="00C818C6">
        <w:t>[2]</w:t>
      </w:r>
      <w:r>
        <w:fldChar w:fldCharType="end"/>
      </w:r>
      <w:r w:rsidRPr="00C818C6">
        <w:t>, a potential negative impact on the battery lifetime was outlined specifically for a quad band MS searching all ARFCNs of the supported bands to ensure the detection of EC-EGPRS supporting cells.</w:t>
      </w:r>
      <w:r w:rsidR="00BF085A" w:rsidRPr="00C818C6">
        <w:t xml:space="preserve"> </w:t>
      </w:r>
    </w:p>
    <w:p w:rsidR="00BA6F21" w:rsidRPr="00C818C6" w:rsidRDefault="00BF085A" w:rsidP="00902CE5">
      <w:pPr>
        <w:pStyle w:val="BodyText"/>
      </w:pPr>
      <w:r w:rsidRPr="00C818C6">
        <w:t xml:space="preserve">Although </w:t>
      </w:r>
      <w:r w:rsidR="0070274D" w:rsidRPr="00C818C6">
        <w:t xml:space="preserve">the cell search procedure </w:t>
      </w:r>
      <w:r w:rsidRPr="00C818C6">
        <w:t>is, to a large extent, up to MS implementation</w:t>
      </w:r>
      <w:r w:rsidR="00717329" w:rsidRPr="00C818C6">
        <w:t>, it is of course of benefit t</w:t>
      </w:r>
      <w:r w:rsidR="0070274D" w:rsidRPr="00C818C6">
        <w:t>o minimize search time and hence improve battery lifetime.</w:t>
      </w:r>
    </w:p>
    <w:p w:rsidR="00B72850" w:rsidRDefault="00B72850" w:rsidP="00B72850">
      <w:pPr>
        <w:pStyle w:val="Heading1"/>
      </w:pPr>
      <w:bookmarkStart w:id="3" w:name="_Ref443328264"/>
      <w:r>
        <w:t>Comments at GERAN#69</w:t>
      </w:r>
      <w:bookmarkEnd w:id="3"/>
    </w:p>
    <w:p w:rsidR="00B72850" w:rsidRPr="00C818C6" w:rsidRDefault="00B72850" w:rsidP="00902CE5">
      <w:pPr>
        <w:pStyle w:val="BodyText"/>
      </w:pPr>
      <w:r w:rsidRPr="00C818C6">
        <w:t xml:space="preserve">When presenting the proposal in </w:t>
      </w:r>
      <w:r>
        <w:fldChar w:fldCharType="begin"/>
      </w:r>
      <w:r w:rsidRPr="00C818C6">
        <w:instrText xml:space="preserve"> REF _Ref443326582 \r \h </w:instrText>
      </w:r>
      <w:r>
        <w:fldChar w:fldCharType="separate"/>
      </w:r>
      <w:r w:rsidRPr="00C818C6">
        <w:t>[2]</w:t>
      </w:r>
      <w:r>
        <w:fldChar w:fldCharType="end"/>
      </w:r>
      <w:r w:rsidRPr="00C818C6">
        <w:t xml:space="preserve"> at GERAN#69, comments were received summarized below:</w:t>
      </w:r>
    </w:p>
    <w:p w:rsidR="00B72850" w:rsidRPr="00C818C6" w:rsidRDefault="00B72850" w:rsidP="004D5F7E">
      <w:pPr>
        <w:pStyle w:val="BodyText"/>
        <w:numPr>
          <w:ilvl w:val="0"/>
          <w:numId w:val="48"/>
        </w:numPr>
      </w:pPr>
      <w:r w:rsidRPr="00C818C6">
        <w:t xml:space="preserve">Two network vendors were not in favor of the “double </w:t>
      </w:r>
      <w:r w:rsidR="00357CD7" w:rsidRPr="006845E2">
        <w:t>tone</w:t>
      </w:r>
      <w:r w:rsidR="00357CD7">
        <w:t xml:space="preserve"> </w:t>
      </w:r>
      <w:r w:rsidRPr="00C818C6">
        <w:t>EC-FCCH” proposal due to problems with non-constant envelope signal characteristics</w:t>
      </w:r>
      <w:r w:rsidR="00377C5E" w:rsidRPr="00C818C6">
        <w:t xml:space="preserve"> in legacy GSM base stations leading to coverage loss when implementing the proposed signal</w:t>
      </w:r>
      <w:r w:rsidRPr="00C818C6">
        <w:t>.</w:t>
      </w:r>
    </w:p>
    <w:p w:rsidR="00B72850" w:rsidRPr="00C818C6" w:rsidRDefault="00F439FA" w:rsidP="004D5F7E">
      <w:pPr>
        <w:pStyle w:val="BodyText"/>
        <w:numPr>
          <w:ilvl w:val="0"/>
          <w:numId w:val="48"/>
        </w:numPr>
      </w:pPr>
      <w:r w:rsidRPr="00C818C6">
        <w:t xml:space="preserve">It was also commented that </w:t>
      </w:r>
      <w:r w:rsidR="00B72850" w:rsidRPr="00C818C6">
        <w:t xml:space="preserve">the </w:t>
      </w:r>
      <w:r w:rsidR="00682486" w:rsidRPr="00C818C6">
        <w:t xml:space="preserve">use </w:t>
      </w:r>
      <w:r w:rsidR="00AD6FEE" w:rsidRPr="00C818C6">
        <w:t xml:space="preserve">of </w:t>
      </w:r>
      <w:r w:rsidR="00682486" w:rsidRPr="00C818C6">
        <w:t>a 52</w:t>
      </w:r>
      <w:r w:rsidR="005B532F">
        <w:t>-</w:t>
      </w:r>
      <w:r w:rsidR="00682486" w:rsidRPr="00C818C6">
        <w:t xml:space="preserve">multiframe mapping </w:t>
      </w:r>
      <w:r w:rsidR="00AD6FEE" w:rsidRPr="00C818C6">
        <w:t xml:space="preserve">for the EC-FCCH would put restrictions </w:t>
      </w:r>
      <w:r w:rsidR="0006621F">
        <w:t>on the logical channels</w:t>
      </w:r>
      <w:r w:rsidR="0006621F" w:rsidRPr="00C818C6">
        <w:t xml:space="preserve"> </w:t>
      </w:r>
      <w:r w:rsidR="0006621F">
        <w:t>that may be mapped on the BCCH carrier</w:t>
      </w:r>
      <w:r w:rsidRPr="00C818C6">
        <w:t>.</w:t>
      </w:r>
      <w:r w:rsidR="00AD6FEE" w:rsidRPr="00C818C6">
        <w:t xml:space="preserve"> </w:t>
      </w:r>
      <w:r w:rsidR="00907473" w:rsidRPr="00C818C6">
        <w:t xml:space="preserve">An operator could for example have to choose between multiple CCCH </w:t>
      </w:r>
      <w:proofErr w:type="gramStart"/>
      <w:r w:rsidR="00907473" w:rsidRPr="00C818C6">
        <w:t>support</w:t>
      </w:r>
      <w:proofErr w:type="gramEnd"/>
      <w:r w:rsidR="00907473" w:rsidRPr="00C818C6">
        <w:t xml:space="preserve"> or EC-EGPRS support</w:t>
      </w:r>
      <w:r w:rsidRPr="00C818C6">
        <w:t xml:space="preserve">, since </w:t>
      </w:r>
      <w:r w:rsidR="006571F3">
        <w:t xml:space="preserve">the introduction of the proposed EC-FCCH requires that </w:t>
      </w:r>
      <w:r w:rsidRPr="00C818C6">
        <w:t>a certain number of timeslots are of 52-multiframe structure</w:t>
      </w:r>
      <w:r w:rsidR="00907473" w:rsidRPr="00C818C6">
        <w:t>.</w:t>
      </w:r>
    </w:p>
    <w:p w:rsidR="00AD6FEE" w:rsidRPr="00C818C6" w:rsidRDefault="00867B7F" w:rsidP="004D5F7E">
      <w:pPr>
        <w:pStyle w:val="BodyText"/>
        <w:numPr>
          <w:ilvl w:val="0"/>
          <w:numId w:val="48"/>
        </w:numPr>
      </w:pPr>
      <w:r w:rsidRPr="00C818C6">
        <w:t>By detecting the 5</w:t>
      </w:r>
      <w:r w:rsidR="005B532F">
        <w:t>2-</w:t>
      </w:r>
      <w:r w:rsidRPr="00C818C6">
        <w:t>multiframe, a MS would not know the 51</w:t>
      </w:r>
      <w:r w:rsidR="005B532F">
        <w:t>-</w:t>
      </w:r>
      <w:r w:rsidRPr="00C818C6">
        <w:t>multiframe boundary (but only know the TDMA frame boundary) due to the constant dr</w:t>
      </w:r>
      <w:r w:rsidR="00BC1D5E" w:rsidRPr="00C818C6">
        <w:t xml:space="preserve">ift between the </w:t>
      </w:r>
      <w:r w:rsidR="00BC1D5E" w:rsidRPr="00C818C6">
        <w:lastRenderedPageBreak/>
        <w:t>two multiframe</w:t>
      </w:r>
      <w:r w:rsidR="006571F3">
        <w:t xml:space="preserve"> types</w:t>
      </w:r>
      <w:r w:rsidR="00BC1D5E" w:rsidRPr="00C818C6">
        <w:t>, and hence would still need to detect the 51 boundary</w:t>
      </w:r>
      <w:r w:rsidR="006571F3">
        <w:t xml:space="preserve"> based on the legacy GSM FCCH</w:t>
      </w:r>
      <w:r w:rsidR="00BC1D5E" w:rsidRPr="00C818C6">
        <w:t>.</w:t>
      </w:r>
    </w:p>
    <w:p w:rsidR="00867B7F" w:rsidRPr="00C818C6" w:rsidRDefault="00867B7F" w:rsidP="004D5F7E">
      <w:pPr>
        <w:pStyle w:val="BodyText"/>
        <w:numPr>
          <w:ilvl w:val="0"/>
          <w:numId w:val="48"/>
        </w:numPr>
      </w:pPr>
      <w:r w:rsidRPr="00C818C6">
        <w:t>The introduction of an EC-FCCH should not prevent a MS from only supporting FCCH detection</w:t>
      </w:r>
      <w:r w:rsidR="00BC1D5E" w:rsidRPr="00C818C6">
        <w:t>.</w:t>
      </w:r>
      <w:r w:rsidRPr="00C818C6">
        <w:t xml:space="preserve"> </w:t>
      </w:r>
      <w:r w:rsidR="00BC1D5E" w:rsidRPr="00C818C6">
        <w:t>H</w:t>
      </w:r>
      <w:r w:rsidRPr="00C818C6">
        <w:t xml:space="preserve">ence no requirement in the EC-EGPRS specification should be adopted that would require </w:t>
      </w:r>
      <w:r w:rsidR="00DC635C" w:rsidRPr="00C818C6">
        <w:t xml:space="preserve">the MS to use </w:t>
      </w:r>
      <w:r w:rsidRPr="00C818C6">
        <w:t xml:space="preserve">EC-FCCH </w:t>
      </w:r>
      <w:r w:rsidR="00DC635C" w:rsidRPr="00C818C6">
        <w:t>for cell synchronization</w:t>
      </w:r>
      <w:r w:rsidR="000C69DE" w:rsidRPr="00C818C6">
        <w:t xml:space="preserve"> (for example the maximum cell detection time </w:t>
      </w:r>
      <w:r w:rsidR="00FF4CDB" w:rsidRPr="00C818C6">
        <w:t xml:space="preserve">as </w:t>
      </w:r>
      <w:r w:rsidR="00995DD2" w:rsidRPr="00C818C6">
        <w:t>discussed during GERAN#69</w:t>
      </w:r>
      <w:r w:rsidR="00FF4CDB" w:rsidRPr="00C818C6">
        <w:t xml:space="preserve"> in </w:t>
      </w:r>
      <w:r w:rsidR="00DA31D9">
        <w:fldChar w:fldCharType="begin"/>
      </w:r>
      <w:r w:rsidR="00DA31D9" w:rsidRPr="00C818C6">
        <w:instrText xml:space="preserve"> REF _Ref443327632 \r \h </w:instrText>
      </w:r>
      <w:r w:rsidR="00DA31D9">
        <w:fldChar w:fldCharType="separate"/>
      </w:r>
      <w:r w:rsidR="00DA31D9" w:rsidRPr="00C818C6">
        <w:t>[3]</w:t>
      </w:r>
      <w:r w:rsidR="00DA31D9">
        <w:fldChar w:fldCharType="end"/>
      </w:r>
      <w:r w:rsidR="000C69DE" w:rsidRPr="00C818C6">
        <w:t>)</w:t>
      </w:r>
      <w:r w:rsidRPr="00C818C6">
        <w:t>.</w:t>
      </w:r>
    </w:p>
    <w:p w:rsidR="006845E2" w:rsidRDefault="004D5F7E" w:rsidP="006B56E1">
      <w:r w:rsidRPr="00C818C6">
        <w:t xml:space="preserve">The sourcing companies agree to </w:t>
      </w:r>
      <w:r w:rsidR="00EA2F9E" w:rsidRPr="00C818C6">
        <w:t>the comment captured in bullet</w:t>
      </w:r>
      <w:r w:rsidRPr="00C818C6">
        <w:t xml:space="preserve"> 4</w:t>
      </w:r>
      <w:r w:rsidR="00EA2F9E" w:rsidRPr="00C818C6">
        <w:t>, but this is out of the scope of this paper, and more related to specification work.</w:t>
      </w:r>
    </w:p>
    <w:p w:rsidR="00EA2F9E" w:rsidRDefault="006571F3" w:rsidP="006B56E1">
      <w:r>
        <w:t>A network supporting EC-EGPRS is required to use</w:t>
      </w:r>
      <w:r w:rsidR="005B532F">
        <w:t xml:space="preserve"> a 51-</w:t>
      </w:r>
      <w:r w:rsidRPr="00C818C6">
        <w:t>multiframe structure on both TS0 and TS1</w:t>
      </w:r>
      <w:r>
        <w:t>, and it is believed that t</w:t>
      </w:r>
      <w:r w:rsidR="00EA2F9E" w:rsidRPr="00C818C6">
        <w:t xml:space="preserve">he other three comments can be addressed with </w:t>
      </w:r>
      <w:r w:rsidR="00987142" w:rsidRPr="00C818C6">
        <w:t>a modified mapping that makes</w:t>
      </w:r>
      <w:r w:rsidR="00EA2F9E" w:rsidRPr="00C818C6">
        <w:t xml:space="preserve"> use of the 51</w:t>
      </w:r>
      <w:r w:rsidR="005B532F">
        <w:t>-</w:t>
      </w:r>
      <w:r w:rsidR="00EA2F9E" w:rsidRPr="00C818C6">
        <w:t xml:space="preserve">multiframe on </w:t>
      </w:r>
      <w:r w:rsidR="00EA2F9E" w:rsidRPr="006845E2">
        <w:t>TS0 and TS1</w:t>
      </w:r>
      <w:r w:rsidR="00987142" w:rsidRPr="006845E2">
        <w:t xml:space="preserve">.  </w:t>
      </w:r>
      <w:r w:rsidR="00357CD7" w:rsidRPr="006845E2">
        <w:t xml:space="preserve">By using separate frequency correction bursts for FCCH and EC-FCCH, the constant envelope signal characteristics are maintained (bullet 1). </w:t>
      </w:r>
      <w:r w:rsidR="00987142" w:rsidRPr="006845E2">
        <w:t xml:space="preserve">By </w:t>
      </w:r>
      <w:r w:rsidRPr="006845E2">
        <w:t>limiting the mapping to</w:t>
      </w:r>
      <w:r>
        <w:t xml:space="preserve"> TS0 and TS1</w:t>
      </w:r>
      <w:r w:rsidR="00EA2F9E" w:rsidRPr="00C818C6">
        <w:t xml:space="preserve"> the channel configuration dependency is therefore removed (bullet 2)</w:t>
      </w:r>
      <w:r w:rsidR="00987142" w:rsidRPr="00C818C6">
        <w:t>.</w:t>
      </w:r>
      <w:r w:rsidR="00EA2F9E" w:rsidRPr="00C818C6">
        <w:t xml:space="preserve"> </w:t>
      </w:r>
      <w:r w:rsidR="00987142" w:rsidRPr="00C818C6">
        <w:t>B</w:t>
      </w:r>
      <w:r w:rsidR="00EA2F9E" w:rsidRPr="00C818C6">
        <w:t>y only using the 51</w:t>
      </w:r>
      <w:r w:rsidR="005B532F">
        <w:t>-</w:t>
      </w:r>
      <w:r w:rsidR="00EA2F9E" w:rsidRPr="00C818C6">
        <w:t xml:space="preserve">multiframe </w:t>
      </w:r>
      <w:r w:rsidR="00987142" w:rsidRPr="00C818C6">
        <w:t xml:space="preserve">for the mapping of FCCH and EC-FCCH </w:t>
      </w:r>
      <w:r w:rsidR="00EA2F9E" w:rsidRPr="00C818C6">
        <w:t>the detection of EC-FCCH would also mean detection of the 51</w:t>
      </w:r>
      <w:r w:rsidR="005B532F">
        <w:t>-</w:t>
      </w:r>
      <w:r w:rsidR="00EA2F9E" w:rsidRPr="00C818C6">
        <w:t>multiframe</w:t>
      </w:r>
      <w:r>
        <w:t xml:space="preserve"> boundary</w:t>
      </w:r>
      <w:r w:rsidR="00EA2F9E" w:rsidRPr="00C818C6">
        <w:t xml:space="preserve"> (bullet 3).</w:t>
      </w:r>
    </w:p>
    <w:p w:rsidR="006571F3" w:rsidRDefault="006571F3" w:rsidP="006571F3">
      <w:pPr>
        <w:pStyle w:val="Heading1"/>
      </w:pPr>
      <w:r>
        <w:t>Modified mapping</w:t>
      </w:r>
    </w:p>
    <w:p w:rsidR="00EA2F9E" w:rsidRPr="00C818C6" w:rsidRDefault="00EA2F9E" w:rsidP="006B56E1">
      <w:r w:rsidRPr="00C818C6">
        <w:t xml:space="preserve">A possible mapping is shown in </w:t>
      </w:r>
      <w:r>
        <w:fldChar w:fldCharType="begin"/>
      </w:r>
      <w:r w:rsidRPr="00C818C6">
        <w:instrText xml:space="preserve"> REF _Ref443328690 \h </w:instrText>
      </w:r>
      <w:r>
        <w:fldChar w:fldCharType="separate"/>
      </w:r>
      <w:r w:rsidRPr="00C818C6">
        <w:t xml:space="preserve">Figure </w:t>
      </w:r>
      <w:r w:rsidRPr="00C818C6">
        <w:rPr>
          <w:noProof/>
        </w:rPr>
        <w:t>1</w:t>
      </w:r>
      <w:r>
        <w:fldChar w:fldCharType="end"/>
      </w:r>
      <w:r w:rsidR="007B0F04" w:rsidRPr="00C818C6">
        <w:t xml:space="preserve"> where non-EC channels</w:t>
      </w:r>
      <w:r w:rsidR="006571F3">
        <w:t xml:space="preserve"> on TS0</w:t>
      </w:r>
      <w:r w:rsidR="007B0F04" w:rsidRPr="00C818C6">
        <w:t xml:space="preserve"> are shown with strong coloring and white font, and the EC counterpart</w:t>
      </w:r>
      <w:r w:rsidR="006571F3">
        <w:t xml:space="preserve"> on TS1</w:t>
      </w:r>
      <w:r w:rsidR="007B0F04" w:rsidRPr="00C818C6">
        <w:t xml:space="preserve"> in lighter color and black font</w:t>
      </w:r>
      <w:r w:rsidRPr="00C818C6">
        <w:t>.</w:t>
      </w:r>
    </w:p>
    <w:p w:rsidR="00EA2F9E" w:rsidRDefault="00592C47" w:rsidP="00EA2F9E">
      <w:pPr>
        <w:jc w:val="center"/>
      </w:pPr>
      <w:r>
        <w:object w:dxaOrig="14326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5pt;height:101.5pt" o:ole="">
            <v:imagedata r:id="rId10" o:title=""/>
          </v:shape>
          <o:OLEObject Type="Embed" ProgID="Visio.Drawing.15" ShapeID="_x0000_i1025" DrawAspect="Content" ObjectID="_1517206807" r:id="rId11"/>
        </w:object>
      </w:r>
    </w:p>
    <w:p w:rsidR="00EA2F9E" w:rsidRPr="00C818C6" w:rsidRDefault="00EA2F9E" w:rsidP="00EA2F9E">
      <w:pPr>
        <w:pStyle w:val="Caption"/>
      </w:pPr>
      <w:bookmarkStart w:id="4" w:name="_Ref443328690"/>
      <w:r w:rsidRPr="00C818C6">
        <w:t xml:space="preserve">Figure </w:t>
      </w:r>
      <w:r w:rsidR="00174CF0">
        <w:fldChar w:fldCharType="begin"/>
      </w:r>
      <w:r w:rsidR="00174CF0" w:rsidRPr="00C818C6">
        <w:instrText xml:space="preserve"> SEQ Figure \* ARABIC </w:instrText>
      </w:r>
      <w:r w:rsidR="00174CF0">
        <w:fldChar w:fldCharType="separate"/>
      </w:r>
      <w:r w:rsidR="009B74ED">
        <w:rPr>
          <w:noProof/>
        </w:rPr>
        <w:t>1</w:t>
      </w:r>
      <w:r w:rsidR="00174CF0">
        <w:rPr>
          <w:noProof/>
        </w:rPr>
        <w:fldChar w:fldCharType="end"/>
      </w:r>
      <w:bookmarkEnd w:id="4"/>
      <w:r w:rsidRPr="00C818C6">
        <w:t xml:space="preserve">: </w:t>
      </w:r>
      <w:r w:rsidR="00592C47" w:rsidRPr="00C818C6">
        <w:t>Previous mapping (top), modified mapping (below)</w:t>
      </w:r>
    </w:p>
    <w:p w:rsidR="006571F3" w:rsidRDefault="00592C47" w:rsidP="006B56E1">
      <w:r w:rsidRPr="00C818C6">
        <w:t>As can be seen the</w:t>
      </w:r>
      <w:r w:rsidR="006571F3">
        <w:t xml:space="preserve"> following is proposed:</w:t>
      </w:r>
    </w:p>
    <w:p w:rsidR="006571F3" w:rsidRDefault="006571F3" w:rsidP="006845E2">
      <w:pPr>
        <w:pStyle w:val="ListParagraph"/>
        <w:numPr>
          <w:ilvl w:val="0"/>
          <w:numId w:val="49"/>
        </w:numPr>
      </w:pPr>
      <w:r>
        <w:t>A first EC-FCCH burst is mapped</w:t>
      </w:r>
      <w:r w:rsidR="00F37E45">
        <w:t xml:space="preserve"> on TS 1 of FN 0.</w:t>
      </w:r>
    </w:p>
    <w:p w:rsidR="00F37E45" w:rsidRDefault="00F37E45" w:rsidP="006845E2">
      <w:pPr>
        <w:pStyle w:val="ListParagraph"/>
        <w:numPr>
          <w:ilvl w:val="0"/>
          <w:numId w:val="49"/>
        </w:numPr>
      </w:pPr>
      <w:r>
        <w:t>A second and a third EC-FCCH burst are mapped on TS 0 and TS 1 of FN 50.</w:t>
      </w:r>
    </w:p>
    <w:p w:rsidR="00F37E45" w:rsidRDefault="00F37E45" w:rsidP="00F37E45">
      <w:r>
        <w:t xml:space="preserve">The EC-FCCH mapping on TS 1 may be facilitated by the removal of a single EC-CCCH two burst </w:t>
      </w:r>
      <w:proofErr w:type="gramStart"/>
      <w:r>
        <w:t>block</w:t>
      </w:r>
      <w:proofErr w:type="gramEnd"/>
      <w:r>
        <w:t>. The EC-FCCH mapping on TS 0 is placed on the idle FN 50.</w:t>
      </w:r>
    </w:p>
    <w:p w:rsidR="00EA2F9E" w:rsidRPr="00F37E45" w:rsidRDefault="00F37E45" w:rsidP="00F37E45">
      <w:r>
        <w:t xml:space="preserve">With this proposal three </w:t>
      </w:r>
      <w:r w:rsidR="0089424F" w:rsidRPr="00F37E45">
        <w:t xml:space="preserve">EC-FCCH bursts are transmitted within the duration of </w:t>
      </w:r>
      <w:r>
        <w:t xml:space="preserve">9 </w:t>
      </w:r>
      <w:r w:rsidR="006368A1" w:rsidRPr="006845E2">
        <w:t>timeslots</w:t>
      </w:r>
      <w:r w:rsidR="0089424F" w:rsidRPr="00F37E45">
        <w:t xml:space="preserve">, </w:t>
      </w:r>
      <w:r w:rsidR="006845E2">
        <w:t>of which</w:t>
      </w:r>
      <w:r w:rsidR="006845E2" w:rsidRPr="00F37E45">
        <w:t xml:space="preserve"> </w:t>
      </w:r>
      <w:r w:rsidR="0089424F" w:rsidRPr="00F37E45">
        <w:t xml:space="preserve">two are contiguous, allowing </w:t>
      </w:r>
      <w:r w:rsidR="00195CE2">
        <w:t xml:space="preserve">for a receiver </w:t>
      </w:r>
      <w:r w:rsidR="0089424F" w:rsidRPr="00F37E45">
        <w:t>processing gain</w:t>
      </w:r>
      <w:r w:rsidR="00195CE2">
        <w:t xml:space="preserve"> similar to that presented</w:t>
      </w:r>
      <w:r w:rsidR="0089424F" w:rsidRPr="00F37E45">
        <w:t xml:space="preserve"> in </w:t>
      </w:r>
      <w:r w:rsidR="0089424F">
        <w:fldChar w:fldCharType="begin"/>
      </w:r>
      <w:r w:rsidR="0089424F" w:rsidRPr="00F37E45">
        <w:instrText xml:space="preserve"> REF _Ref443341442 \r \h </w:instrText>
      </w:r>
      <w:r w:rsidR="0089424F">
        <w:fldChar w:fldCharType="separate"/>
      </w:r>
      <w:r w:rsidR="0089424F" w:rsidRPr="00F37E45">
        <w:t>[2]</w:t>
      </w:r>
      <w:r w:rsidR="0089424F">
        <w:fldChar w:fldCharType="end"/>
      </w:r>
      <w:r w:rsidR="0089424F" w:rsidRPr="00F37E45">
        <w:t>.</w:t>
      </w:r>
    </w:p>
    <w:p w:rsidR="002A5922" w:rsidRDefault="002A5922" w:rsidP="002A5922">
      <w:pPr>
        <w:pStyle w:val="Heading1"/>
      </w:pPr>
      <w:r>
        <w:lastRenderedPageBreak/>
        <w:t>Simulations</w:t>
      </w:r>
    </w:p>
    <w:p w:rsidR="002A5922" w:rsidRDefault="002A5922" w:rsidP="002A5922">
      <w:pPr>
        <w:pStyle w:val="Heading2"/>
      </w:pPr>
      <w:r>
        <w:t>Simulation assumptions</w:t>
      </w:r>
    </w:p>
    <w:p w:rsidR="000C69DE" w:rsidRPr="00C818C6" w:rsidRDefault="00330552" w:rsidP="000C69DE">
      <w:pPr>
        <w:pStyle w:val="BodyText"/>
      </w:pPr>
      <w:r w:rsidRPr="00C818C6">
        <w:t xml:space="preserve">Simulations have been carried out with the simulator </w:t>
      </w:r>
      <w:r w:rsidR="00BF6791" w:rsidRPr="00C818C6">
        <w:t xml:space="preserve">described in </w:t>
      </w:r>
      <w:r w:rsidR="00BF6791">
        <w:fldChar w:fldCharType="begin"/>
      </w:r>
      <w:r w:rsidR="00BF6791" w:rsidRPr="00C818C6">
        <w:instrText xml:space="preserve"> REF _Ref434865709 \r \h </w:instrText>
      </w:r>
      <w:r w:rsidR="00BF6791">
        <w:fldChar w:fldCharType="separate"/>
      </w:r>
      <w:r w:rsidR="00BF6791" w:rsidRPr="00C818C6">
        <w:t>[4]</w:t>
      </w:r>
      <w:r w:rsidR="00BF6791">
        <w:fldChar w:fldCharType="end"/>
      </w:r>
      <w:r w:rsidR="00BF6791" w:rsidRPr="00C818C6">
        <w:t>.</w:t>
      </w:r>
      <w:r w:rsidR="00141520" w:rsidRPr="00C818C6">
        <w:t xml:space="preserve"> The simulator has been set to SNR = -6</w:t>
      </w:r>
      <w:r w:rsidR="00195CE2">
        <w:t>.3</w:t>
      </w:r>
      <w:r w:rsidR="00141520" w:rsidRPr="00C818C6">
        <w:t xml:space="preserve"> dB to model the worst case scenario for cell synchronization</w:t>
      </w:r>
      <w:r w:rsidR="00195CE2">
        <w:t xml:space="preserve"> corresponding to a coupling loss of 164 </w:t>
      </w:r>
      <w:proofErr w:type="spellStart"/>
      <w:r w:rsidR="00195CE2">
        <w:t>dB</w:t>
      </w:r>
      <w:r w:rsidR="00141520" w:rsidRPr="00C818C6">
        <w:t>.</w:t>
      </w:r>
      <w:proofErr w:type="spellEnd"/>
    </w:p>
    <w:p w:rsidR="00141520" w:rsidRDefault="00195CE2" w:rsidP="000C69DE">
      <w:pPr>
        <w:pStyle w:val="BodyText"/>
      </w:pPr>
      <w:r>
        <w:t>The</w:t>
      </w:r>
      <w:r w:rsidR="00141520" w:rsidRPr="00C818C6">
        <w:t xml:space="preserve"> </w:t>
      </w:r>
      <w:r>
        <w:t>EC-</w:t>
      </w:r>
      <w:r w:rsidR="00141520" w:rsidRPr="00C818C6">
        <w:t xml:space="preserve">FCCH detector algorithm used in </w:t>
      </w:r>
      <w:r>
        <w:t>this</w:t>
      </w:r>
      <w:r w:rsidRPr="00C818C6">
        <w:t xml:space="preserve"> </w:t>
      </w:r>
      <w:r w:rsidR="00141520" w:rsidRPr="00C818C6">
        <w:t>investigation</w:t>
      </w:r>
      <w:r>
        <w:t xml:space="preserve"> reuses to a large extent the FCCH detector used to derive the synchronization performance for EC-GSM in TR 45.820 </w:t>
      </w:r>
      <w:r>
        <w:fldChar w:fldCharType="begin"/>
      </w:r>
      <w:r>
        <w:instrText xml:space="preserve"> REF _Ref443379154 \r \h </w:instrText>
      </w:r>
      <w:r>
        <w:fldChar w:fldCharType="separate"/>
      </w:r>
      <w:r>
        <w:t>[5]</w:t>
      </w:r>
      <w:r>
        <w:fldChar w:fldCharType="end"/>
      </w:r>
      <w:r w:rsidR="00C81CE8">
        <w:t xml:space="preserve">. </w:t>
      </w:r>
      <w:r w:rsidR="009A6F6B">
        <w:t xml:space="preserve">Instead of a pattern of FCCH bursts mapped on TS 0, the new detector searches for a pattern </w:t>
      </w:r>
      <w:r w:rsidR="00141520" w:rsidRPr="00C818C6">
        <w:t xml:space="preserve">of </w:t>
      </w:r>
      <w:r w:rsidR="009A6F6B">
        <w:t>EC-</w:t>
      </w:r>
      <w:r w:rsidR="00141520" w:rsidRPr="00C818C6">
        <w:t xml:space="preserve">FCCH bursts </w:t>
      </w:r>
      <w:r w:rsidR="009A6F6B">
        <w:t xml:space="preserve">mapped on </w:t>
      </w:r>
      <w:r w:rsidR="006845E2">
        <w:t xml:space="preserve">TS0 and </w:t>
      </w:r>
      <w:r w:rsidR="009A6F6B">
        <w:t>TS 1</w:t>
      </w:r>
      <w:r w:rsidR="00141520" w:rsidRPr="00C818C6">
        <w:t>.</w:t>
      </w:r>
      <w:r w:rsidR="009A6F6B">
        <w:t xml:space="preserve"> IQ combination of the three EC-FCCH burst was utilized to maximize the </w:t>
      </w:r>
      <w:r w:rsidR="00860FBE">
        <w:t xml:space="preserve">receiver </w:t>
      </w:r>
      <w:r w:rsidR="009A6F6B">
        <w:t>processing gain to allow for reduced search time.</w:t>
      </w:r>
    </w:p>
    <w:p w:rsidR="00BB3062" w:rsidRPr="00C818C6" w:rsidRDefault="00BB3062" w:rsidP="000C69DE">
      <w:pPr>
        <w:pStyle w:val="BodyText"/>
      </w:pPr>
      <w:r>
        <w:t>The EC-SCH decoder was fully re</w:t>
      </w:r>
      <w:r w:rsidR="00CC56B0">
        <w:t>used</w:t>
      </w:r>
      <w:r>
        <w:t xml:space="preserve"> from the earl</w:t>
      </w:r>
      <w:r w:rsidR="00860FBE">
        <w:t>ier investigations presented in</w:t>
      </w:r>
      <w:r>
        <w:t xml:space="preserve"> TR 45.820 </w:t>
      </w:r>
      <w:r>
        <w:fldChar w:fldCharType="begin"/>
      </w:r>
      <w:r>
        <w:instrText xml:space="preserve"> REF _Ref443379154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p w:rsidR="00134E24" w:rsidRPr="00C818C6" w:rsidRDefault="00BB3062" w:rsidP="000C69DE">
      <w:pPr>
        <w:pStyle w:val="BodyText"/>
      </w:pPr>
      <w:r>
        <w:t>The EC-FCCH</w:t>
      </w:r>
      <w:r w:rsidR="00134E24" w:rsidRPr="00C818C6">
        <w:t xml:space="preserve"> </w:t>
      </w:r>
      <w:r>
        <w:t>burst was</w:t>
      </w:r>
      <w:r w:rsidR="00134E24" w:rsidRPr="00C818C6">
        <w:t xml:space="preserve"> generated as described in </w:t>
      </w:r>
      <w:r w:rsidR="00134E24">
        <w:fldChar w:fldCharType="begin"/>
      </w:r>
      <w:r w:rsidR="00134E24" w:rsidRPr="00C818C6">
        <w:instrText xml:space="preserve"> REF _Ref443341442 \r \h </w:instrText>
      </w:r>
      <w:r w:rsidR="00134E24">
        <w:fldChar w:fldCharType="separate"/>
      </w:r>
      <w:r w:rsidR="00134E24" w:rsidRPr="00C818C6">
        <w:t>[2]</w:t>
      </w:r>
      <w:r w:rsidR="00134E24">
        <w:fldChar w:fldCharType="end"/>
      </w:r>
      <w:r>
        <w:t xml:space="preserve">, and located at a frequency offset of </w:t>
      </w:r>
      <w:proofErr w:type="gramStart"/>
      <w:r>
        <w:t>-16.9</w:t>
      </w:r>
      <w:proofErr w:type="gramEnd"/>
      <w:r>
        <w:t xml:space="preserve"> kHz from the center of the channel.</w:t>
      </w:r>
    </w:p>
    <w:p w:rsidR="002A5922" w:rsidRDefault="002A5922" w:rsidP="002A5922">
      <w:pPr>
        <w:pStyle w:val="Heading2"/>
      </w:pPr>
      <w:r>
        <w:t>Results</w:t>
      </w:r>
    </w:p>
    <w:p w:rsidR="00860FBE" w:rsidRDefault="00BB3F01" w:rsidP="00BB3F01">
      <w:pPr>
        <w:pStyle w:val="BodyText"/>
      </w:pPr>
      <w:r w:rsidRPr="00C818C6">
        <w:t xml:space="preserve">In </w:t>
      </w:r>
      <w:r>
        <w:fldChar w:fldCharType="begin"/>
      </w:r>
      <w:r w:rsidRPr="00C818C6">
        <w:instrText xml:space="preserve"> REF _Ref443341670 \h </w:instrText>
      </w:r>
      <w:r>
        <w:fldChar w:fldCharType="separate"/>
      </w:r>
      <w:r w:rsidRPr="00C818C6">
        <w:t xml:space="preserve">Figure </w:t>
      </w:r>
      <w:r w:rsidRPr="00C818C6">
        <w:rPr>
          <w:noProof/>
        </w:rPr>
        <w:t>2</w:t>
      </w:r>
      <w:r>
        <w:fldChar w:fldCharType="end"/>
      </w:r>
      <w:r w:rsidRPr="00C818C6">
        <w:t xml:space="preserve"> the </w:t>
      </w:r>
      <w:r w:rsidR="00860FBE">
        <w:t xml:space="preserve">EC-EGPRS </w:t>
      </w:r>
      <w:r w:rsidRPr="00C818C6">
        <w:t>synchronization time</w:t>
      </w:r>
      <w:r w:rsidR="00CC52D0">
        <w:t>, i.e. time until the EC-SCH is decoded,</w:t>
      </w:r>
      <w:r w:rsidRPr="00C818C6">
        <w:t xml:space="preserve"> is shown</w:t>
      </w:r>
      <w:r w:rsidR="00CC52D0">
        <w:t>. T</w:t>
      </w:r>
      <w:r w:rsidR="00D100D3">
        <w:t>he t</w:t>
      </w:r>
      <w:r w:rsidR="00CC52D0">
        <w:t>wo curves depict the performance</w:t>
      </w:r>
      <w:r w:rsidRPr="00C818C6">
        <w:t xml:space="preserve"> </w:t>
      </w:r>
      <w:r w:rsidR="00BF1855">
        <w:t>when</w:t>
      </w:r>
      <w:r w:rsidR="00860FBE" w:rsidRPr="00C818C6">
        <w:t xml:space="preserve"> </w:t>
      </w:r>
      <w:r w:rsidR="00860FBE">
        <w:t xml:space="preserve">the </w:t>
      </w:r>
      <w:r w:rsidR="00CC52D0">
        <w:t>start</w:t>
      </w:r>
      <w:r w:rsidR="00860FBE">
        <w:t xml:space="preserve"> of the </w:t>
      </w:r>
      <w:r w:rsidR="002068AA">
        <w:t>51-</w:t>
      </w:r>
      <w:r w:rsidR="00860FBE">
        <w:t xml:space="preserve">multiframe boundary </w:t>
      </w:r>
      <w:r w:rsidR="00CC52D0">
        <w:t>is determined based on</w:t>
      </w:r>
      <w:r w:rsidR="00BF1855">
        <w:t xml:space="preserve"> either</w:t>
      </w:r>
      <w:r w:rsidR="00CC52D0">
        <w:t xml:space="preserve"> FCCH detection</w:t>
      </w:r>
      <w:r w:rsidR="00D64845">
        <w:t xml:space="preserve"> (red dashed curve)</w:t>
      </w:r>
      <w:r w:rsidR="00CC52D0">
        <w:t xml:space="preserve"> or EC-FCCH detection</w:t>
      </w:r>
      <w:r w:rsidR="00D64845">
        <w:t xml:space="preserve"> (green solid curve)</w:t>
      </w:r>
      <w:r w:rsidR="00CC52D0">
        <w:t>.</w:t>
      </w:r>
      <w:r w:rsidR="00C97A4B">
        <w:t xml:space="preserve"> There is a clear reduction in time needed to </w:t>
      </w:r>
      <w:r w:rsidR="00EE189A">
        <w:t>complete the synchronization</w:t>
      </w:r>
      <w:r w:rsidR="00D100D3">
        <w:t xml:space="preserve"> when the EC-FCCH is used</w:t>
      </w:r>
      <w:r w:rsidR="00EE189A">
        <w:t>.</w:t>
      </w:r>
    </w:p>
    <w:p w:rsidR="00D100D3" w:rsidRDefault="00D100D3" w:rsidP="00BB3F01">
      <w:pPr>
        <w:pStyle w:val="BodyText"/>
      </w:pPr>
      <w:r>
        <w:t>It can be noted that a device may use both the FCCH and EC-FCCH to further improve the synchronization performance beyond what is depicted below.</w:t>
      </w:r>
    </w:p>
    <w:p w:rsidR="00D100D3" w:rsidRDefault="00D100D3" w:rsidP="00F23490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35150EBB" wp14:editId="03E2E0B9">
            <wp:extent cx="5250180" cy="3498215"/>
            <wp:effectExtent l="0" t="0" r="762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#69_ECFCCH_synch_time_red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0D3" w:rsidRDefault="00D100D3" w:rsidP="00F23490">
      <w:pPr>
        <w:pStyle w:val="Caption"/>
      </w:pPr>
      <w:r w:rsidRPr="00F23490">
        <w:t xml:space="preserve">Figure </w:t>
      </w:r>
      <w:r>
        <w:fldChar w:fldCharType="begin"/>
      </w:r>
      <w:r w:rsidRPr="00F23490">
        <w:instrText xml:space="preserve"> SEQ Figure \* ARABIC </w:instrText>
      </w:r>
      <w:r>
        <w:fldChar w:fldCharType="separate"/>
      </w:r>
      <w:r w:rsidR="009B74ED">
        <w:rPr>
          <w:noProof/>
        </w:rPr>
        <w:t>2</w:t>
      </w:r>
      <w:r>
        <w:fldChar w:fldCharType="end"/>
      </w:r>
      <w:r w:rsidR="00F23490" w:rsidRPr="00F23490">
        <w:t>:</w:t>
      </w:r>
      <w:r w:rsidRPr="00F23490">
        <w:t xml:space="preserve"> Total time until to synchronization</w:t>
      </w:r>
      <w:r>
        <w:t xml:space="preserve"> is achieved.</w:t>
      </w:r>
    </w:p>
    <w:p w:rsidR="009B74ED" w:rsidRDefault="009B74ED" w:rsidP="00BB3F01">
      <w:pPr>
        <w:pStyle w:val="BodyText"/>
      </w:pPr>
      <w:r>
        <w:t xml:space="preserve">When the synchronization is based on the FCCH </w:t>
      </w:r>
      <w:r w:rsidR="004B6DDD">
        <w:t xml:space="preserve">detection </w:t>
      </w:r>
      <w:r>
        <w:t>a device needs to decode the EC-SCH to determine that a cell supports EC-EGPRS. With the introduction of EC-FCCH it becomes sufficient to detect the occurrence of the EC-FCCH to determine that a cell supports EC-EGPRS.</w:t>
      </w:r>
    </w:p>
    <w:p w:rsidR="009B74ED" w:rsidRDefault="009B74ED" w:rsidP="00BB3F01">
      <w:pPr>
        <w:pStyle w:val="BodyText"/>
      </w:pPr>
      <w:r>
        <w:fldChar w:fldCharType="begin"/>
      </w:r>
      <w:r>
        <w:instrText xml:space="preserve"> REF _Ref443341895 \h </w:instrText>
      </w:r>
      <w:r>
        <w:fldChar w:fldCharType="separate"/>
      </w:r>
      <w:r w:rsidRPr="00F23490">
        <w:t xml:space="preserve">Figure </w:t>
      </w:r>
      <w:r w:rsidRPr="00F23490">
        <w:rPr>
          <w:noProof/>
        </w:rPr>
        <w:t>3</w:t>
      </w:r>
      <w:r>
        <w:fldChar w:fldCharType="end"/>
      </w:r>
      <w:r>
        <w:t xml:space="preserve"> depicts the time to determine </w:t>
      </w:r>
      <w:r w:rsidR="00FE1F17">
        <w:t>that</w:t>
      </w:r>
      <w:r>
        <w:t xml:space="preserve"> a cell supports EC-EGPRS. The red dashed curve corresponds to the time needed until the</w:t>
      </w:r>
      <w:r w:rsidR="00D64845">
        <w:t xml:space="preserve"> FCCH is detected and the</w:t>
      </w:r>
      <w:r>
        <w:t xml:space="preserve"> EC-SCH is decoded, i.e. it is identical to the results depicted in </w:t>
      </w:r>
      <w:r>
        <w:fldChar w:fldCharType="begin"/>
      </w:r>
      <w:r w:rsidRPr="00C818C6">
        <w:instrText xml:space="preserve"> REF _Ref443341670 \h </w:instrText>
      </w:r>
      <w:r>
        <w:fldChar w:fldCharType="separate"/>
      </w:r>
      <w:r w:rsidRPr="00C818C6">
        <w:t xml:space="preserve">Figure </w:t>
      </w:r>
      <w:r w:rsidRPr="00C818C6">
        <w:rPr>
          <w:noProof/>
        </w:rPr>
        <w:t>2</w:t>
      </w:r>
      <w:r>
        <w:fldChar w:fldCharType="end"/>
      </w:r>
      <w:r w:rsidRPr="00F23490">
        <w:t>.</w:t>
      </w:r>
      <w:r w:rsidR="00D64845">
        <w:t xml:space="preserve"> The green solid curve </w:t>
      </w:r>
      <w:r w:rsidR="00461BF5">
        <w:t>corresponds to the minimum of the time to detect the EC-FCCH and to time until the EC-SCH is decoded</w:t>
      </w:r>
      <w:r w:rsidR="005C7D95">
        <w:t xml:space="preserve"> when EC-FCCH is supported</w:t>
      </w:r>
      <w:r w:rsidR="00461BF5">
        <w:t>.</w:t>
      </w:r>
    </w:p>
    <w:p w:rsidR="007A3578" w:rsidRDefault="002621C6" w:rsidP="00465F11">
      <w:pPr>
        <w:pStyle w:val="BodyText"/>
      </w:pPr>
      <w:r>
        <w:t xml:space="preserve">To secure a low false detection rate </w:t>
      </w:r>
      <w:r w:rsidR="007A3578">
        <w:t>the detection of the EC-FCCH is considered successful first when</w:t>
      </w:r>
      <w:r w:rsidR="00465F11">
        <w:t xml:space="preserve"> two energy peaks</w:t>
      </w:r>
      <w:r w:rsidR="00EE189A">
        <w:t xml:space="preserve">, i.e. two </w:t>
      </w:r>
      <w:r w:rsidR="007A3578">
        <w:t xml:space="preserve">potential </w:t>
      </w:r>
      <w:r w:rsidR="00EE189A">
        <w:t>EC-FCCHs,</w:t>
      </w:r>
      <w:r w:rsidR="00465F11">
        <w:t xml:space="preserve"> </w:t>
      </w:r>
      <w:r w:rsidR="005C7D95">
        <w:t>are</w:t>
      </w:r>
      <w:r w:rsidR="00465F11">
        <w:t xml:space="preserve"> found with a separation of an integer number of 51-multiframes. </w:t>
      </w:r>
      <w:r w:rsidR="007A3578">
        <w:t>The EC-SCH can however be attempted to be decoded already when detecting the first potential EC-FCCH. This explains why EC-SCH decoding may occur</w:t>
      </w:r>
      <w:r w:rsidR="005C7D95">
        <w:t xml:space="preserve"> earlier than</w:t>
      </w:r>
      <w:r w:rsidR="007A3578">
        <w:t xml:space="preserve"> two EC-FCCHs separated by an integer number of 51-multiframes</w:t>
      </w:r>
      <w:r w:rsidR="005C7D95">
        <w:t xml:space="preserve"> are observed</w:t>
      </w:r>
      <w:r w:rsidR="007A3578">
        <w:t>.</w:t>
      </w:r>
    </w:p>
    <w:p w:rsidR="002621C6" w:rsidRDefault="00BB3F01" w:rsidP="002621C6">
      <w:pPr>
        <w:pStyle w:val="BodyText"/>
      </w:pPr>
      <w:r w:rsidRPr="00C818C6">
        <w:t xml:space="preserve">It can be seen that </w:t>
      </w:r>
      <w:r w:rsidR="005C7D95" w:rsidRPr="00C818C6">
        <w:t>th</w:t>
      </w:r>
      <w:r w:rsidR="005C7D95">
        <w:t>e new EC-FCCH based</w:t>
      </w:r>
      <w:r w:rsidR="005C7D95" w:rsidRPr="00C818C6">
        <w:t xml:space="preserve"> </w:t>
      </w:r>
      <w:r w:rsidR="00465F11">
        <w:t xml:space="preserve">approach allows for detection of EC-EGPRS </w:t>
      </w:r>
      <w:r w:rsidR="005C7D95">
        <w:t xml:space="preserve">cell </w:t>
      </w:r>
      <w:r w:rsidR="00465F11">
        <w:t xml:space="preserve">capability after </w:t>
      </w:r>
      <w:r w:rsidR="005C7D95">
        <w:t>one</w:t>
      </w:r>
      <w:r w:rsidR="00465F11">
        <w:t xml:space="preserve"> sec</w:t>
      </w:r>
      <w:r w:rsidR="005C7D95">
        <w:t>ond</w:t>
      </w:r>
      <w:r w:rsidR="00465F11">
        <w:t xml:space="preserve"> </w:t>
      </w:r>
      <w:r w:rsidR="005C7D95">
        <w:t>at</w:t>
      </w:r>
      <w:r w:rsidRPr="00C818C6">
        <w:t xml:space="preserve"> the </w:t>
      </w:r>
      <w:r w:rsidRPr="005C7D95">
        <w:t>99</w:t>
      </w:r>
      <w:r w:rsidRPr="005C7D95">
        <w:rPr>
          <w:vertAlign w:val="superscript"/>
        </w:rPr>
        <w:t>th</w:t>
      </w:r>
      <w:r w:rsidRPr="00C818C6">
        <w:t xml:space="preserve"> percentile</w:t>
      </w:r>
      <w:r w:rsidR="005C7D95">
        <w:t xml:space="preserve"> of the CDF. This significantly reduces the time needed to detect EC-EGPRS cell capability compared with the current performance requiring around two seconds. </w:t>
      </w:r>
      <w:r w:rsidR="002621C6">
        <w:t xml:space="preserve"> </w:t>
      </w:r>
    </w:p>
    <w:p w:rsidR="002621C6" w:rsidRDefault="002621C6" w:rsidP="00465F11">
      <w:pPr>
        <w:pStyle w:val="BodyText"/>
      </w:pPr>
    </w:p>
    <w:p w:rsidR="009B74ED" w:rsidRDefault="00D100D3" w:rsidP="00F23490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31D3C2F1" wp14:editId="23EA780F">
            <wp:extent cx="5250180" cy="3498215"/>
            <wp:effectExtent l="0" t="0" r="762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#69_ECFCCH_synch_time_red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21F" w:rsidRDefault="009B74ED" w:rsidP="00F23490">
      <w:pPr>
        <w:pStyle w:val="Caption"/>
      </w:pPr>
      <w:r w:rsidRPr="00F23490">
        <w:t xml:space="preserve">Figure </w:t>
      </w:r>
      <w:r>
        <w:fldChar w:fldCharType="begin"/>
      </w:r>
      <w:r w:rsidRPr="00F23490">
        <w:instrText xml:space="preserve"> SEQ Figure \* ARABIC </w:instrText>
      </w:r>
      <w:r>
        <w:fldChar w:fldCharType="separate"/>
      </w:r>
      <w:r w:rsidRPr="00F23490">
        <w:rPr>
          <w:noProof/>
        </w:rPr>
        <w:t>3</w:t>
      </w:r>
      <w:r>
        <w:fldChar w:fldCharType="end"/>
      </w:r>
      <w:r w:rsidR="00F23490" w:rsidRPr="00F23490">
        <w:t>:</w:t>
      </w:r>
      <w:r w:rsidRPr="00F23490">
        <w:t xml:space="preserve"> Time until the support for EC-EGPRS is detected.</w:t>
      </w:r>
    </w:p>
    <w:p w:rsidR="00B95FD1" w:rsidRDefault="00B95FD1" w:rsidP="00B95FD1">
      <w:pPr>
        <w:pStyle w:val="BodyText"/>
      </w:pPr>
      <w:r>
        <w:t>The approach taken to determine the support</w:t>
      </w:r>
      <w:r w:rsidR="00EE189A">
        <w:t xml:space="preserve"> for EC-EGPRS is believed to </w:t>
      </w:r>
      <w:r>
        <w:t>be fairly conservative. It was taken since it provides very robust false detection performance</w:t>
      </w:r>
      <w:r w:rsidR="00EF4DED">
        <w:t>. In a simulation where no EC-FCCH was mapped on the 51-multiframe no false detection was recorded for 1000 simulated iterations, each iteration 10 51-multiframes long.</w:t>
      </w:r>
    </w:p>
    <w:p w:rsidR="00C97CF2" w:rsidRPr="00C818C6" w:rsidRDefault="005F75CC" w:rsidP="00BB3F01">
      <w:r w:rsidRPr="00C818C6">
        <w:t>T</w:t>
      </w:r>
      <w:r w:rsidR="00C97CF2" w:rsidRPr="00C818C6">
        <w:t>he residual frequency and residual time offset after (EC-</w:t>
      </w:r>
      <w:proofErr w:type="gramStart"/>
      <w:r w:rsidR="00C97CF2" w:rsidRPr="00C818C6">
        <w:t>)FCCH</w:t>
      </w:r>
      <w:proofErr w:type="gramEnd"/>
      <w:r w:rsidR="00C97CF2" w:rsidRPr="00C818C6">
        <w:t xml:space="preserve"> detection is shown</w:t>
      </w:r>
      <w:r w:rsidRPr="00C818C6">
        <w:t xml:space="preserve"> in </w:t>
      </w:r>
      <w:r>
        <w:fldChar w:fldCharType="begin"/>
      </w:r>
      <w:r w:rsidRPr="00C818C6">
        <w:instrText xml:space="preserve"> REF _Ref443341895 \h </w:instrText>
      </w:r>
      <w:r>
        <w:fldChar w:fldCharType="separate"/>
      </w:r>
      <w:r w:rsidRPr="00C818C6">
        <w:t xml:space="preserve">Figure </w:t>
      </w:r>
      <w:r w:rsidRPr="00C818C6">
        <w:rPr>
          <w:noProof/>
        </w:rPr>
        <w:t>3</w:t>
      </w:r>
      <w:r>
        <w:fldChar w:fldCharType="end"/>
      </w:r>
      <w:r w:rsidRPr="00C818C6">
        <w:t xml:space="preserve"> and </w:t>
      </w:r>
      <w:r>
        <w:fldChar w:fldCharType="begin"/>
      </w:r>
      <w:r w:rsidRPr="00C818C6">
        <w:instrText xml:space="preserve"> REF _Ref443341900 \h </w:instrText>
      </w:r>
      <w:r>
        <w:fldChar w:fldCharType="separate"/>
      </w:r>
      <w:r w:rsidRPr="00C818C6">
        <w:t xml:space="preserve">Figure </w:t>
      </w:r>
      <w:r w:rsidRPr="00C818C6">
        <w:rPr>
          <w:noProof/>
        </w:rPr>
        <w:t>4</w:t>
      </w:r>
      <w:r>
        <w:fldChar w:fldCharType="end"/>
      </w:r>
      <w:r w:rsidRPr="00C818C6">
        <w:t xml:space="preserve"> respectively</w:t>
      </w:r>
      <w:r w:rsidR="00C97CF2" w:rsidRPr="00C818C6">
        <w:t>.</w:t>
      </w:r>
      <w:r w:rsidR="00D45C02" w:rsidRPr="00C818C6">
        <w:t xml:space="preserve"> It can be seen that similar performance is achieved for the two </w:t>
      </w:r>
      <w:r w:rsidR="003113E6">
        <w:t xml:space="preserve">investigated </w:t>
      </w:r>
      <w:r w:rsidR="00D45C02" w:rsidRPr="00C818C6">
        <w:t>options.</w:t>
      </w:r>
      <w:r w:rsidR="00EF4DED">
        <w:t xml:space="preserve"> The observed offset between the curves in the below figures are explained by the fact that the time to fine tune the EC-FCCH detector performance has been limited. For the EC-FCCH detection the timing offset was recorded on symbol level, while it was recorded on quarter symbol level for FCCH detection.</w:t>
      </w:r>
    </w:p>
    <w:p w:rsidR="002A5922" w:rsidRDefault="002A5922" w:rsidP="002A5922">
      <w:pPr>
        <w:pStyle w:val="BodyText"/>
      </w:pPr>
      <w:r>
        <w:rPr>
          <w:noProof/>
        </w:rPr>
        <w:lastRenderedPageBreak/>
        <w:drawing>
          <wp:inline distT="0" distB="0" distL="0" distR="0" wp14:anchorId="750CAF7D" wp14:editId="02B538AA">
            <wp:extent cx="4865937" cy="3240000"/>
            <wp:effectExtent l="0" t="0" r="0" b="0"/>
            <wp:docPr id="5" name="Picture 5" descr="cid:image002.jpg@01D16816.B15F5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2.jpg@01D16816.B15F584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937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922" w:rsidRDefault="002A5922" w:rsidP="002A5922">
      <w:pPr>
        <w:pStyle w:val="Caption"/>
      </w:pPr>
      <w:bookmarkStart w:id="5" w:name="_Ref443341895"/>
      <w:r>
        <w:t xml:space="preserve">Figure </w:t>
      </w:r>
      <w:r w:rsidR="00524D5A">
        <w:fldChar w:fldCharType="begin"/>
      </w:r>
      <w:r w:rsidR="00524D5A">
        <w:instrText xml:space="preserve"> SEQ Figure \* ARABIC </w:instrText>
      </w:r>
      <w:r w:rsidR="00524D5A">
        <w:fldChar w:fldCharType="separate"/>
      </w:r>
      <w:r w:rsidR="00E31A93">
        <w:rPr>
          <w:noProof/>
        </w:rPr>
        <w:t>3</w:t>
      </w:r>
      <w:r w:rsidR="00524D5A">
        <w:rPr>
          <w:noProof/>
        </w:rPr>
        <w:fldChar w:fldCharType="end"/>
      </w:r>
      <w:bookmarkEnd w:id="5"/>
      <w:r>
        <w:t xml:space="preserve">: </w:t>
      </w:r>
      <w:r w:rsidR="00D45C02">
        <w:t>Residual frequency offset</w:t>
      </w:r>
    </w:p>
    <w:p w:rsidR="002A5922" w:rsidRDefault="002A5922" w:rsidP="002A5922">
      <w:pPr>
        <w:pStyle w:val="BodyText"/>
      </w:pPr>
      <w:r>
        <w:rPr>
          <w:noProof/>
        </w:rPr>
        <w:drawing>
          <wp:inline distT="0" distB="0" distL="0" distR="0" wp14:anchorId="7D4B7499" wp14:editId="52C4FD2E">
            <wp:extent cx="4865938" cy="3240000"/>
            <wp:effectExtent l="0" t="0" r="0" b="0"/>
            <wp:docPr id="4" name="Picture 4" descr="cid:image003.jpg@01D16816.B15F5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3.jpg@01D16816.B15F584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938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922" w:rsidRPr="00F23490" w:rsidRDefault="002A5922" w:rsidP="002A5922">
      <w:pPr>
        <w:pStyle w:val="Caption"/>
      </w:pPr>
      <w:bookmarkStart w:id="6" w:name="_Ref443341900"/>
      <w:r w:rsidRPr="00F23490">
        <w:t xml:space="preserve">Figure </w:t>
      </w:r>
      <w:r w:rsidR="00174CF0">
        <w:fldChar w:fldCharType="begin"/>
      </w:r>
      <w:r w:rsidR="00174CF0" w:rsidRPr="00F23490">
        <w:instrText xml:space="preserve"> SEQ Figure \* ARABIC </w:instrText>
      </w:r>
      <w:r w:rsidR="00174CF0">
        <w:fldChar w:fldCharType="separate"/>
      </w:r>
      <w:r w:rsidR="00E31A93" w:rsidRPr="00F23490">
        <w:rPr>
          <w:noProof/>
        </w:rPr>
        <w:t>4</w:t>
      </w:r>
      <w:r w:rsidR="00174CF0">
        <w:rPr>
          <w:noProof/>
        </w:rPr>
        <w:fldChar w:fldCharType="end"/>
      </w:r>
      <w:bookmarkEnd w:id="6"/>
      <w:r w:rsidRPr="00F23490">
        <w:t xml:space="preserve">: </w:t>
      </w:r>
      <w:r w:rsidR="00D45C02" w:rsidRPr="00F23490">
        <w:t>Residual time offset</w:t>
      </w:r>
    </w:p>
    <w:bookmarkEnd w:id="2"/>
    <w:p w:rsidR="00F93EFF" w:rsidRDefault="00751725" w:rsidP="00C74D2D">
      <w:pPr>
        <w:pStyle w:val="Heading1"/>
        <w:jc w:val="both"/>
      </w:pPr>
      <w:r w:rsidRPr="00393B7A">
        <w:t>C</w:t>
      </w:r>
      <w:r w:rsidR="003E1652" w:rsidRPr="00393B7A">
        <w:t>onclusions</w:t>
      </w:r>
    </w:p>
    <w:p w:rsidR="00E31A93" w:rsidRPr="00C818C6" w:rsidRDefault="00E31A93" w:rsidP="00E31A93">
      <w:r w:rsidRPr="00C818C6">
        <w:t xml:space="preserve">In this contribution the EC-FCCH channel </w:t>
      </w:r>
      <w:r w:rsidR="00A40861" w:rsidRPr="00F23490">
        <w:t xml:space="preserve">that was proposed in </w:t>
      </w:r>
      <w:r w:rsidR="00A40861" w:rsidRPr="00F23490">
        <w:fldChar w:fldCharType="begin"/>
      </w:r>
      <w:r w:rsidR="00A40861" w:rsidRPr="00F23490">
        <w:instrText xml:space="preserve"> REF _Ref443341442 \r \h </w:instrText>
      </w:r>
      <w:r w:rsidR="003F00A3">
        <w:rPr>
          <w:highlight w:val="yellow"/>
        </w:rPr>
        <w:instrText xml:space="preserve"> \* MERGEFORMAT </w:instrText>
      </w:r>
      <w:r w:rsidR="00A40861" w:rsidRPr="00F23490">
        <w:fldChar w:fldCharType="separate"/>
      </w:r>
      <w:r w:rsidR="00A40861" w:rsidRPr="00F23490">
        <w:t>[2]</w:t>
      </w:r>
      <w:r w:rsidR="00A40861" w:rsidRPr="00F23490">
        <w:fldChar w:fldCharType="end"/>
      </w:r>
      <w:r w:rsidR="00A40861">
        <w:t xml:space="preserve"> </w:t>
      </w:r>
      <w:r w:rsidRPr="00C818C6">
        <w:t>has been modified in terms of how the logical channel is mapped onto the physical resources, taking comments received in the early GERAN1#69 discussions into account.</w:t>
      </w:r>
    </w:p>
    <w:p w:rsidR="00C66BE7" w:rsidRPr="00C818C6" w:rsidRDefault="00C66BE7" w:rsidP="00E31A93">
      <w:r w:rsidRPr="00C818C6">
        <w:t>Performance is evaluated using the simulator so far used for FCCH investigations</w:t>
      </w:r>
      <w:r w:rsidR="00F74FBF">
        <w:t xml:space="preserve"> (see e.g. the EC-GSM performance in TR 45.820 </w:t>
      </w:r>
      <w:r w:rsidR="00F74FBF">
        <w:fldChar w:fldCharType="begin"/>
      </w:r>
      <w:r w:rsidR="00F74FBF">
        <w:instrText xml:space="preserve"> REF _Ref443379154 \r \h </w:instrText>
      </w:r>
      <w:r w:rsidR="00F74FBF">
        <w:fldChar w:fldCharType="separate"/>
      </w:r>
      <w:r w:rsidR="00F74FBF">
        <w:t>[5]</w:t>
      </w:r>
      <w:r w:rsidR="00F74FBF">
        <w:fldChar w:fldCharType="end"/>
      </w:r>
      <w:r w:rsidR="00F74FBF">
        <w:t>)</w:t>
      </w:r>
      <w:r w:rsidRPr="00C818C6">
        <w:t xml:space="preserve">, and the same detection algorithm </w:t>
      </w:r>
      <w:r w:rsidR="00A40861" w:rsidRPr="00F23490">
        <w:t>is</w:t>
      </w:r>
      <w:r w:rsidR="00A40861">
        <w:t xml:space="preserve"> </w:t>
      </w:r>
      <w:r w:rsidRPr="00C818C6">
        <w:t>used</w:t>
      </w:r>
      <w:r w:rsidR="00EF4DED">
        <w:t xml:space="preserve"> with </w:t>
      </w:r>
      <w:r w:rsidR="00EF4DED">
        <w:lastRenderedPageBreak/>
        <w:t>appropriate</w:t>
      </w:r>
      <w:r w:rsidR="00EF4DED" w:rsidRPr="00C818C6">
        <w:t xml:space="preserve"> modifi</w:t>
      </w:r>
      <w:r w:rsidR="00EF4DED">
        <w:t>cations to allow for an improved processing gain</w:t>
      </w:r>
      <w:r w:rsidRPr="00C818C6">
        <w:t xml:space="preserve"> </w:t>
      </w:r>
      <w:r w:rsidR="00F74FBF">
        <w:t xml:space="preserve">facilitated by the herein proposed alternative mapping of the </w:t>
      </w:r>
      <w:r w:rsidR="00EF4DED">
        <w:t>EC-FCCH</w:t>
      </w:r>
      <w:r w:rsidRPr="00C818C6">
        <w:t>.</w:t>
      </w:r>
      <w:r w:rsidR="00EF4DED">
        <w:t xml:space="preserve"> </w:t>
      </w:r>
    </w:p>
    <w:p w:rsidR="00E36297" w:rsidRPr="00C818C6" w:rsidRDefault="00E36297" w:rsidP="00E31A93">
      <w:r w:rsidRPr="00C818C6">
        <w:t xml:space="preserve">It is believed that the comments received in the discussion are taken into account by the alternative mapping. </w:t>
      </w:r>
    </w:p>
    <w:p w:rsidR="00F15D27" w:rsidRPr="00C818C6" w:rsidRDefault="00E36297" w:rsidP="00E31A93">
      <w:r w:rsidRPr="00C818C6">
        <w:t xml:space="preserve">Regarding MS </w:t>
      </w:r>
      <w:r w:rsidR="00011763" w:rsidRPr="00C818C6">
        <w:t xml:space="preserve">support of EC-FCCH, this would not be </w:t>
      </w:r>
      <w:r w:rsidR="00712982" w:rsidRPr="00C818C6">
        <w:t>a requirement</w:t>
      </w:r>
      <w:r w:rsidR="00011763" w:rsidRPr="00C818C6">
        <w:t xml:space="preserve"> in the standard, considering that feasibility of cell synchronization has already been shown with FCCH, and that an EC-EGPRS supporting cell would be required to support the legacy FCCH mapping on TS0.</w:t>
      </w:r>
      <w:r w:rsidR="00F15D27" w:rsidRPr="00C818C6">
        <w:t xml:space="preserve"> </w:t>
      </w:r>
    </w:p>
    <w:p w:rsidR="00E36297" w:rsidRPr="00C818C6" w:rsidRDefault="00F15D27" w:rsidP="00E31A93">
      <w:r w:rsidRPr="00C818C6">
        <w:t xml:space="preserve">Hence specification text relating to the FCCH support in today’s EC-EGPRS specification could be modified to something like (additions in </w:t>
      </w:r>
      <w:r w:rsidRPr="00F23490">
        <w:rPr>
          <w:color w:val="FF0000"/>
          <w:u w:val="single"/>
        </w:rPr>
        <w:t>red</w:t>
      </w:r>
      <w:r w:rsidRPr="00C818C6">
        <w:t>)</w:t>
      </w:r>
    </w:p>
    <w:p w:rsidR="00EF4DED" w:rsidRPr="00C818C6" w:rsidRDefault="00F15D27" w:rsidP="00EF4DED">
      <w:pPr>
        <w:ind w:left="227"/>
      </w:pPr>
      <w:r w:rsidRPr="00C818C6">
        <w:t xml:space="preserve">“A MS in EC-EGPRS operation always make use of EC-channels (e.g. EC-PDTCH), except for the </w:t>
      </w:r>
      <w:r w:rsidR="007D6493" w:rsidRPr="00F23490">
        <w:rPr>
          <w:color w:val="FF0000"/>
          <w:u w:val="single"/>
        </w:rPr>
        <w:t xml:space="preserve">frequency correction </w:t>
      </w:r>
      <w:r w:rsidR="0007040C" w:rsidRPr="00F23490">
        <w:rPr>
          <w:color w:val="FF0000"/>
          <w:u w:val="single"/>
        </w:rPr>
        <w:t xml:space="preserve">procedure </w:t>
      </w:r>
      <w:r w:rsidR="007D6493" w:rsidRPr="00F23490">
        <w:rPr>
          <w:color w:val="FF0000"/>
          <w:u w:val="single"/>
        </w:rPr>
        <w:t>where</w:t>
      </w:r>
      <w:r w:rsidR="007D6493" w:rsidRPr="00C818C6">
        <w:rPr>
          <w:color w:val="FF0000"/>
        </w:rPr>
        <w:t xml:space="preserve"> </w:t>
      </w:r>
      <w:r w:rsidRPr="00C818C6">
        <w:t>FCCH</w:t>
      </w:r>
      <w:r w:rsidR="007D6493" w:rsidRPr="00C818C6">
        <w:t xml:space="preserve"> </w:t>
      </w:r>
      <w:r w:rsidR="007D6493" w:rsidRPr="00F23490">
        <w:rPr>
          <w:color w:val="FF0000"/>
          <w:u w:val="single"/>
        </w:rPr>
        <w:t xml:space="preserve">and/or EC-FCCH </w:t>
      </w:r>
      <w:r w:rsidR="00B17107" w:rsidRPr="00F23490">
        <w:rPr>
          <w:color w:val="FF0000"/>
          <w:u w:val="single"/>
        </w:rPr>
        <w:t xml:space="preserve">may </w:t>
      </w:r>
      <w:r w:rsidR="007D6493" w:rsidRPr="00F23490">
        <w:rPr>
          <w:color w:val="FF0000"/>
          <w:u w:val="single"/>
        </w:rPr>
        <w:t>be used</w:t>
      </w:r>
      <w:r w:rsidRPr="00C818C6">
        <w:t>. An EC-EGPRS MS shall also support RACH and AGCH, in addition to EC-RACH and EC-AGCH. RACH and AGCH can be used by the MS when in GPRS/EGPRS coverage range (CC1, see subclause 3.3.x.2) if indicated by the network.”</w:t>
      </w:r>
    </w:p>
    <w:p w:rsidR="00E17DDB" w:rsidRPr="001A0301" w:rsidRDefault="00E17DDB" w:rsidP="00C74D2D">
      <w:pPr>
        <w:pStyle w:val="Heading1"/>
        <w:jc w:val="both"/>
      </w:pPr>
      <w:r w:rsidRPr="001A0301">
        <w:t>References</w:t>
      </w:r>
    </w:p>
    <w:bookmarkStart w:id="7" w:name="_Ref396129527"/>
    <w:p w:rsidR="008D1149" w:rsidRPr="00C818C6" w:rsidRDefault="00C06AB6" w:rsidP="00D54E80">
      <w:pPr>
        <w:pStyle w:val="Reference"/>
        <w:jc w:val="both"/>
      </w:pPr>
      <w:r>
        <w:fldChar w:fldCharType="begin"/>
      </w:r>
      <w:r w:rsidRPr="00C818C6">
        <w:instrText xml:space="preserve"> HYPERLINK "ftp://www.3gpp.org/tsg_geran/TSG_GERAN/GERAN_67_Yinchuan/Docs/GP-151039.zip" </w:instrText>
      </w:r>
      <w:r>
        <w:fldChar w:fldCharType="separate"/>
      </w:r>
      <w:r w:rsidRPr="00C818C6">
        <w:rPr>
          <w:rStyle w:val="Hyperlink"/>
        </w:rPr>
        <w:t>GP-151039</w:t>
      </w:r>
      <w:r>
        <w:fldChar w:fldCharType="end"/>
      </w:r>
      <w:r w:rsidR="00B366B0" w:rsidRPr="00C818C6">
        <w:t>, “</w:t>
      </w:r>
      <w:r w:rsidR="00955036" w:rsidRPr="00C818C6">
        <w:t>New Work Item on Extended Coverage GSM (EC-GSM) for support of Cellular Internet of Things</w:t>
      </w:r>
      <w:r w:rsidR="003F6188" w:rsidRPr="00C818C6">
        <w:t>”</w:t>
      </w:r>
      <w:r w:rsidR="0018689C" w:rsidRPr="00C818C6">
        <w:t>, GERAN#67</w:t>
      </w:r>
      <w:r w:rsidR="00B366B0" w:rsidRPr="00C818C6">
        <w:t xml:space="preserve">, source </w:t>
      </w:r>
      <w:r w:rsidR="0018689C" w:rsidRPr="00C818C6">
        <w:t>Ericsson et al</w:t>
      </w:r>
      <w:r w:rsidR="00B366B0" w:rsidRPr="00C818C6">
        <w:t>.</w:t>
      </w:r>
      <w:bookmarkEnd w:id="7"/>
    </w:p>
    <w:bookmarkStart w:id="8" w:name="_Ref443326582"/>
    <w:bookmarkStart w:id="9" w:name="_Ref443341442"/>
    <w:p w:rsidR="00D54E80" w:rsidRDefault="00D54E80" w:rsidP="00D54E80">
      <w:pPr>
        <w:pStyle w:val="Reference"/>
      </w:pPr>
      <w:r>
        <w:fldChar w:fldCharType="begin"/>
      </w:r>
      <w:r w:rsidRPr="00C818C6">
        <w:instrText xml:space="preserve"> HYPERLINK "ftp://www.3gpp.org/tsg_geran/TSG_GERAN/GERAN_69_Malta/Docs/GP-160091.zip" </w:instrText>
      </w:r>
      <w:r>
        <w:fldChar w:fldCharType="separate"/>
      </w:r>
      <w:r w:rsidRPr="00C818C6">
        <w:rPr>
          <w:rStyle w:val="Hyperlink"/>
        </w:rPr>
        <w:t>GP-160091</w:t>
      </w:r>
      <w:r>
        <w:fldChar w:fldCharType="end"/>
      </w:r>
      <w:r w:rsidRPr="00C818C6">
        <w:t>, “EC-FCCH Design for Quick and Robust EC-GSM Synchronization”, source Intel</w:t>
      </w:r>
      <w:bookmarkEnd w:id="8"/>
      <w:r w:rsidR="00FF4CDB" w:rsidRPr="00C818C6">
        <w:t xml:space="preserve">. </w:t>
      </w:r>
      <w:r w:rsidR="00FF4CDB">
        <w:t>GERAN#69.</w:t>
      </w:r>
      <w:bookmarkEnd w:id="9"/>
    </w:p>
    <w:bookmarkStart w:id="10" w:name="_Ref443327632"/>
    <w:p w:rsidR="00FF4CDB" w:rsidRDefault="00FF4CDB" w:rsidP="00FF4CDB">
      <w:pPr>
        <w:pStyle w:val="Reference"/>
      </w:pPr>
      <w:r>
        <w:fldChar w:fldCharType="begin"/>
      </w:r>
      <w:r w:rsidRPr="00C818C6">
        <w:instrText xml:space="preserve"> HYPERLINK "ftp://www.3gpp.org/tsg_geran/TSG_GERAN/GERAN_69_Malta/Docs/GP-160043.zip" </w:instrText>
      </w:r>
      <w:r>
        <w:fldChar w:fldCharType="separate"/>
      </w:r>
      <w:r w:rsidRPr="00C818C6">
        <w:rPr>
          <w:rStyle w:val="Hyperlink"/>
          <w:rFonts w:ascii="Arial" w:hAnsi="Arial" w:cs="Arial"/>
          <w:sz w:val="18"/>
          <w:szCs w:val="20"/>
        </w:rPr>
        <w:t>GP-160043</w:t>
      </w:r>
      <w:r>
        <w:fldChar w:fldCharType="end"/>
      </w:r>
      <w:r w:rsidRPr="00C818C6">
        <w:t xml:space="preserve">, “On the maximum time allowed for synchronization to EC-EGPRS”, source Ericsson LM. </w:t>
      </w:r>
      <w:r>
        <w:t>GERAN#69.</w:t>
      </w:r>
      <w:bookmarkEnd w:id="10"/>
    </w:p>
    <w:bookmarkStart w:id="11" w:name="_Ref434865709"/>
    <w:p w:rsidR="00BF6791" w:rsidRDefault="00BF6791" w:rsidP="00FF4CDB">
      <w:pPr>
        <w:pStyle w:val="Reference"/>
      </w:pPr>
      <w:r>
        <w:fldChar w:fldCharType="begin"/>
      </w:r>
      <w:r w:rsidRPr="00C818C6">
        <w:instrText xml:space="preserve"> HYPERLINK "ftp://www.3gpp.org/tsg_geran/TSG_GERAN/GERAN_68_Anaheim/Docs/GP-151123.zip" </w:instrText>
      </w:r>
      <w:r>
        <w:fldChar w:fldCharType="separate"/>
      </w:r>
      <w:r w:rsidRPr="00C818C6">
        <w:rPr>
          <w:rStyle w:val="Hyperlink"/>
        </w:rPr>
        <w:t>GP-151123</w:t>
      </w:r>
      <w:r>
        <w:fldChar w:fldCharType="end"/>
      </w:r>
      <w:r w:rsidRPr="00C818C6">
        <w:t>, “Simulator for investigation of GPRS and EC-EGPRS synchronization performance”, GERAN#68, source Ericsson</w:t>
      </w:r>
      <w:bookmarkEnd w:id="11"/>
    </w:p>
    <w:p w:rsidR="00195CE2" w:rsidRPr="00C818C6" w:rsidRDefault="00195CE2" w:rsidP="00FF4CDB">
      <w:pPr>
        <w:pStyle w:val="Reference"/>
      </w:pPr>
      <w:bookmarkStart w:id="12" w:name="_Ref443379154"/>
      <w:r>
        <w:t>3GPP TR 45.820 V13.0.0</w:t>
      </w:r>
      <w:bookmarkEnd w:id="12"/>
    </w:p>
    <w:sectPr w:rsidR="00195CE2" w:rsidRPr="00C818C6" w:rsidSect="00934152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D5A" w:rsidRDefault="00524D5A">
      <w:r>
        <w:separator/>
      </w:r>
    </w:p>
  </w:endnote>
  <w:endnote w:type="continuationSeparator" w:id="0">
    <w:p w:rsidR="00524D5A" w:rsidRDefault="0052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27EB">
      <w:rPr>
        <w:rStyle w:val="PageNumber"/>
        <w:noProof/>
      </w:rPr>
      <w:t>2</w:t>
    </w:r>
    <w:r>
      <w:rPr>
        <w:rStyle w:val="PageNumber"/>
      </w:rPr>
      <w:fldChar w:fldCharType="end"/>
    </w:r>
    <w:bookmarkStart w:id="1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27EB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27E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27EB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D5A" w:rsidRDefault="00524D5A">
      <w:r>
        <w:separator/>
      </w:r>
    </w:p>
  </w:footnote>
  <w:footnote w:type="continuationSeparator" w:id="0">
    <w:p w:rsidR="00524D5A" w:rsidRDefault="00524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B05233" w:rsidRDefault="009B4EB7" w:rsidP="00572693">
    <w:pPr>
      <w:pStyle w:val="Header"/>
      <w:spacing w:after="0"/>
      <w:rPr>
        <w:lang w:val="sv-SE"/>
      </w:rPr>
    </w:pPr>
    <w:r w:rsidRPr="00B05233">
      <w:rPr>
        <w:lang w:val="sv-SE"/>
      </w:rPr>
      <w:t>3GPP TSG GERAN#6</w:t>
    </w:r>
    <w:r w:rsidR="005C79E8" w:rsidRPr="00B05233">
      <w:rPr>
        <w:lang w:val="sv-SE"/>
      </w:rPr>
      <w:t>9</w:t>
    </w:r>
    <w:r w:rsidRPr="00B05233">
      <w:rPr>
        <w:lang w:val="sv-SE"/>
      </w:rPr>
      <w:tab/>
    </w:r>
    <w:r w:rsidRPr="00B05233">
      <w:rPr>
        <w:lang w:val="sv-SE"/>
      </w:rPr>
      <w:tab/>
      <w:t>Tdoc GP-</w:t>
    </w:r>
    <w:r w:rsidR="00EE7AE4" w:rsidRPr="00B05233">
      <w:rPr>
        <w:lang w:val="sv-SE"/>
      </w:rPr>
      <w:t>1</w:t>
    </w:r>
    <w:r w:rsidR="00543F18" w:rsidRPr="00B05233">
      <w:rPr>
        <w:lang w:val="sv-SE"/>
      </w:rPr>
      <w:t>60</w:t>
    </w:r>
    <w:r w:rsidR="005227EB">
      <w:rPr>
        <w:lang w:val="sv-SE"/>
      </w:rPr>
      <w:t>157</w:t>
    </w:r>
  </w:p>
  <w:p w:rsidR="009B4EB7" w:rsidRPr="00B05233" w:rsidRDefault="009B4EB7" w:rsidP="00572693">
    <w:pPr>
      <w:pStyle w:val="Header"/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B05233" w:rsidRDefault="009B4EB7" w:rsidP="0015360B">
    <w:pPr>
      <w:pStyle w:val="Header"/>
      <w:spacing w:after="0"/>
      <w:rPr>
        <w:lang w:val="sv-SE"/>
      </w:rPr>
    </w:pPr>
    <w:r w:rsidRPr="00B05233">
      <w:rPr>
        <w:lang w:val="sv-SE"/>
      </w:rPr>
      <w:t>3GPP TSG GERAN#6</w:t>
    </w:r>
    <w:r w:rsidR="005C79E8" w:rsidRPr="00B05233">
      <w:rPr>
        <w:lang w:val="sv-SE"/>
      </w:rPr>
      <w:t>9</w:t>
    </w:r>
    <w:r w:rsidRPr="00B05233">
      <w:rPr>
        <w:lang w:val="sv-SE"/>
      </w:rPr>
      <w:tab/>
    </w:r>
    <w:r w:rsidRPr="00B05233">
      <w:rPr>
        <w:lang w:val="sv-SE"/>
      </w:rPr>
      <w:tab/>
      <w:t>Tdoc GP-</w:t>
    </w:r>
    <w:r w:rsidR="00EE7AE4" w:rsidRPr="00B05233">
      <w:rPr>
        <w:lang w:val="sv-SE"/>
      </w:rPr>
      <w:t>1</w:t>
    </w:r>
    <w:r w:rsidR="005C79E8" w:rsidRPr="00B05233">
      <w:rPr>
        <w:lang w:val="sv-SE"/>
      </w:rPr>
      <w:t>6</w:t>
    </w:r>
    <w:r w:rsidR="009C26D0" w:rsidRPr="00B05233">
      <w:rPr>
        <w:lang w:val="sv-SE"/>
      </w:rPr>
      <w:t>0</w:t>
    </w:r>
    <w:r w:rsidR="005227EB">
      <w:rPr>
        <w:lang w:val="sv-SE"/>
      </w:rPr>
      <w:t>157</w:t>
    </w:r>
  </w:p>
  <w:p w:rsidR="005C79E8" w:rsidRDefault="005C79E8" w:rsidP="005C79E8">
    <w:pPr>
      <w:pStyle w:val="Header"/>
      <w:spacing w:after="0"/>
      <w:rPr>
        <w:lang w:val="it-IT"/>
      </w:rPr>
    </w:pPr>
    <w:r>
      <w:rPr>
        <w:lang w:val="it-IT"/>
      </w:rPr>
      <w:t>St. Juliens, Malta</w:t>
    </w:r>
    <w:r>
      <w:rPr>
        <w:lang w:val="it-IT"/>
      </w:rPr>
      <w:tab/>
    </w:r>
    <w:r>
      <w:rPr>
        <w:lang w:val="it-IT"/>
      </w:rPr>
      <w:tab/>
      <w:t xml:space="preserve">Agenda item </w:t>
    </w:r>
    <w:r w:rsidR="00543F18">
      <w:rPr>
        <w:lang w:val="it-IT"/>
      </w:rPr>
      <w:t>7.1.5.1.2</w:t>
    </w:r>
  </w:p>
  <w:p w:rsidR="009B4EB7" w:rsidRPr="00C818C6" w:rsidRDefault="005C79E8" w:rsidP="005C79E8">
    <w:pPr>
      <w:pStyle w:val="Header"/>
      <w:spacing w:after="0"/>
      <w:rPr>
        <w:snapToGrid w:val="0"/>
      </w:rPr>
    </w:pPr>
    <w:r w:rsidRPr="00C818C6">
      <w:t>15</w:t>
    </w:r>
    <w:r w:rsidRPr="00C818C6">
      <w:rPr>
        <w:vertAlign w:val="superscript"/>
      </w:rPr>
      <w:t>th</w:t>
    </w:r>
    <w:r w:rsidRPr="00C818C6">
      <w:t xml:space="preserve"> – 18</w:t>
    </w:r>
    <w:r w:rsidRPr="00C818C6">
      <w:rPr>
        <w:vertAlign w:val="superscript"/>
      </w:rPr>
      <w:t>th</w:t>
    </w:r>
    <w:r w:rsidRPr="00C818C6">
      <w:t xml:space="preserve"> February, 2015</w:t>
    </w:r>
    <w:r w:rsidRPr="00C818C6">
      <w:br/>
      <w:t>Source: Ericsson LM</w:t>
    </w:r>
    <w:r w:rsidR="004D5F7E" w:rsidRPr="00C818C6">
      <w:t>, Intel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E3002"/>
    <w:multiLevelType w:val="hybridMultilevel"/>
    <w:tmpl w:val="CD3CF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A4A6F"/>
    <w:multiLevelType w:val="hybridMultilevel"/>
    <w:tmpl w:val="B2B43DC0"/>
    <w:lvl w:ilvl="0" w:tplc="0B6EBC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277964"/>
    <w:multiLevelType w:val="hybridMultilevel"/>
    <w:tmpl w:val="98F43432"/>
    <w:lvl w:ilvl="0" w:tplc="96AEFE80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352F59"/>
    <w:multiLevelType w:val="hybridMultilevel"/>
    <w:tmpl w:val="CB809FAC"/>
    <w:lvl w:ilvl="0" w:tplc="320EBC6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AA1E18"/>
    <w:multiLevelType w:val="hybridMultilevel"/>
    <w:tmpl w:val="46DAA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0227C"/>
    <w:multiLevelType w:val="hybridMultilevel"/>
    <w:tmpl w:val="B60A5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AAD131F"/>
    <w:multiLevelType w:val="multilevel"/>
    <w:tmpl w:val="D57EFE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C02278C"/>
    <w:multiLevelType w:val="hybridMultilevel"/>
    <w:tmpl w:val="9E06F3D6"/>
    <w:lvl w:ilvl="0" w:tplc="43A0BF6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217D0E"/>
    <w:multiLevelType w:val="hybridMultilevel"/>
    <w:tmpl w:val="AAFE49B2"/>
    <w:lvl w:ilvl="0" w:tplc="990858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0216E1"/>
    <w:multiLevelType w:val="hybridMultilevel"/>
    <w:tmpl w:val="F2BA8D64"/>
    <w:lvl w:ilvl="0" w:tplc="349486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387DD5"/>
    <w:multiLevelType w:val="hybridMultilevel"/>
    <w:tmpl w:val="65722812"/>
    <w:lvl w:ilvl="0" w:tplc="8292A8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1D018BD"/>
    <w:multiLevelType w:val="hybridMultilevel"/>
    <w:tmpl w:val="CB50407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ED37FA"/>
    <w:multiLevelType w:val="hybridMultilevel"/>
    <w:tmpl w:val="41C2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4F6EC2"/>
    <w:multiLevelType w:val="hybridMultilevel"/>
    <w:tmpl w:val="AB9E7FEA"/>
    <w:lvl w:ilvl="0" w:tplc="96AEFE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0"/>
  </w:num>
  <w:num w:numId="7">
    <w:abstractNumId w:val="11"/>
  </w:num>
  <w:num w:numId="8">
    <w:abstractNumId w:val="19"/>
  </w:num>
  <w:num w:numId="9">
    <w:abstractNumId w:val="24"/>
  </w:num>
  <w:num w:numId="10">
    <w:abstractNumId w:val="28"/>
  </w:num>
  <w:num w:numId="11">
    <w:abstractNumId w:val="14"/>
  </w:num>
  <w:num w:numId="12">
    <w:abstractNumId w:val="13"/>
  </w:num>
  <w:num w:numId="13">
    <w:abstractNumId w:val="0"/>
  </w:num>
  <w:num w:numId="14">
    <w:abstractNumId w:val="29"/>
  </w:num>
  <w:num w:numId="15">
    <w:abstractNumId w:val="26"/>
  </w:num>
  <w:num w:numId="16">
    <w:abstractNumId w:val="20"/>
  </w:num>
  <w:num w:numId="17">
    <w:abstractNumId w:val="20"/>
  </w:num>
  <w:num w:numId="18">
    <w:abstractNumId w:val="20"/>
  </w:num>
  <w:num w:numId="19">
    <w:abstractNumId w:val="17"/>
  </w:num>
  <w:num w:numId="20">
    <w:abstractNumId w:val="12"/>
  </w:num>
  <w:num w:numId="21">
    <w:abstractNumId w:val="11"/>
    <w:lvlOverride w:ilvl="0">
      <w:startOverride w:val="1"/>
    </w:lvlOverride>
  </w:num>
  <w:num w:numId="22">
    <w:abstractNumId w:val="20"/>
  </w:num>
  <w:num w:numId="23">
    <w:abstractNumId w:val="20"/>
  </w:num>
  <w:num w:numId="24">
    <w:abstractNumId w:val="9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31"/>
  </w:num>
  <w:num w:numId="35">
    <w:abstractNumId w:val="20"/>
  </w:num>
  <w:num w:numId="36">
    <w:abstractNumId w:val="6"/>
  </w:num>
  <w:num w:numId="37">
    <w:abstractNumId w:val="10"/>
  </w:num>
  <w:num w:numId="38">
    <w:abstractNumId w:val="22"/>
  </w:num>
  <w:num w:numId="39">
    <w:abstractNumId w:val="30"/>
  </w:num>
  <w:num w:numId="40">
    <w:abstractNumId w:val="7"/>
  </w:num>
  <w:num w:numId="41">
    <w:abstractNumId w:val="18"/>
  </w:num>
  <w:num w:numId="42">
    <w:abstractNumId w:val="20"/>
  </w:num>
  <w:num w:numId="43">
    <w:abstractNumId w:val="25"/>
  </w:num>
  <w:num w:numId="44">
    <w:abstractNumId w:val="27"/>
  </w:num>
  <w:num w:numId="45">
    <w:abstractNumId w:val="21"/>
  </w:num>
  <w:num w:numId="46">
    <w:abstractNumId w:val="23"/>
  </w:num>
  <w:num w:numId="47">
    <w:abstractNumId w:val="8"/>
  </w:num>
  <w:num w:numId="48">
    <w:abstractNumId w:val="16"/>
  </w:num>
  <w:num w:numId="4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4F27"/>
    <w:rsid w:val="00005B9A"/>
    <w:rsid w:val="00005E4C"/>
    <w:rsid w:val="0000723E"/>
    <w:rsid w:val="00007639"/>
    <w:rsid w:val="00007A29"/>
    <w:rsid w:val="00007D1C"/>
    <w:rsid w:val="00007E3C"/>
    <w:rsid w:val="00007FB7"/>
    <w:rsid w:val="00010673"/>
    <w:rsid w:val="00010AB5"/>
    <w:rsid w:val="0001175D"/>
    <w:rsid w:val="00011763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173F3"/>
    <w:rsid w:val="00017698"/>
    <w:rsid w:val="000203B4"/>
    <w:rsid w:val="00020593"/>
    <w:rsid w:val="00020EAD"/>
    <w:rsid w:val="000217A5"/>
    <w:rsid w:val="00021948"/>
    <w:rsid w:val="000223F4"/>
    <w:rsid w:val="00022DF0"/>
    <w:rsid w:val="00023538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3BFD"/>
    <w:rsid w:val="00036BCC"/>
    <w:rsid w:val="00036EE4"/>
    <w:rsid w:val="00036F3C"/>
    <w:rsid w:val="00036FBD"/>
    <w:rsid w:val="000374DA"/>
    <w:rsid w:val="0004021D"/>
    <w:rsid w:val="00040D76"/>
    <w:rsid w:val="000432B9"/>
    <w:rsid w:val="00045918"/>
    <w:rsid w:val="00046821"/>
    <w:rsid w:val="000476F1"/>
    <w:rsid w:val="00050872"/>
    <w:rsid w:val="00051509"/>
    <w:rsid w:val="00051DB7"/>
    <w:rsid w:val="0005267D"/>
    <w:rsid w:val="0005276C"/>
    <w:rsid w:val="000558BC"/>
    <w:rsid w:val="00055A72"/>
    <w:rsid w:val="000561FD"/>
    <w:rsid w:val="0005639E"/>
    <w:rsid w:val="00056805"/>
    <w:rsid w:val="000568B3"/>
    <w:rsid w:val="00056921"/>
    <w:rsid w:val="00056D4F"/>
    <w:rsid w:val="00056DA1"/>
    <w:rsid w:val="00057B8E"/>
    <w:rsid w:val="00057CF3"/>
    <w:rsid w:val="00060517"/>
    <w:rsid w:val="00061191"/>
    <w:rsid w:val="000617ED"/>
    <w:rsid w:val="00061930"/>
    <w:rsid w:val="00063057"/>
    <w:rsid w:val="000632A2"/>
    <w:rsid w:val="000635EE"/>
    <w:rsid w:val="00064FA5"/>
    <w:rsid w:val="000654F1"/>
    <w:rsid w:val="00065596"/>
    <w:rsid w:val="0006577E"/>
    <w:rsid w:val="00065FC7"/>
    <w:rsid w:val="0006621F"/>
    <w:rsid w:val="00066772"/>
    <w:rsid w:val="0007040C"/>
    <w:rsid w:val="00070721"/>
    <w:rsid w:val="000711CC"/>
    <w:rsid w:val="00071548"/>
    <w:rsid w:val="00071AF4"/>
    <w:rsid w:val="00072BAE"/>
    <w:rsid w:val="00074479"/>
    <w:rsid w:val="00076A98"/>
    <w:rsid w:val="0008045A"/>
    <w:rsid w:val="000809A6"/>
    <w:rsid w:val="00080A33"/>
    <w:rsid w:val="00081D0E"/>
    <w:rsid w:val="00082CF2"/>
    <w:rsid w:val="00084917"/>
    <w:rsid w:val="000849CA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678A"/>
    <w:rsid w:val="000976AC"/>
    <w:rsid w:val="000A107F"/>
    <w:rsid w:val="000A20FE"/>
    <w:rsid w:val="000A2AF0"/>
    <w:rsid w:val="000A4168"/>
    <w:rsid w:val="000A5145"/>
    <w:rsid w:val="000A527C"/>
    <w:rsid w:val="000A614E"/>
    <w:rsid w:val="000A764B"/>
    <w:rsid w:val="000A7BFE"/>
    <w:rsid w:val="000B0822"/>
    <w:rsid w:val="000B0D3D"/>
    <w:rsid w:val="000B281A"/>
    <w:rsid w:val="000B2A6F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55EF"/>
    <w:rsid w:val="000C68E2"/>
    <w:rsid w:val="000C69DE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43B"/>
    <w:rsid w:val="001038AA"/>
    <w:rsid w:val="001043EF"/>
    <w:rsid w:val="0010477A"/>
    <w:rsid w:val="00104E41"/>
    <w:rsid w:val="00105050"/>
    <w:rsid w:val="00105E9B"/>
    <w:rsid w:val="00106E10"/>
    <w:rsid w:val="001070FC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30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49BC"/>
    <w:rsid w:val="00134E24"/>
    <w:rsid w:val="001368AE"/>
    <w:rsid w:val="00137B4E"/>
    <w:rsid w:val="00137DF2"/>
    <w:rsid w:val="00140B83"/>
    <w:rsid w:val="00141520"/>
    <w:rsid w:val="00144049"/>
    <w:rsid w:val="001449B8"/>
    <w:rsid w:val="00145990"/>
    <w:rsid w:val="00146503"/>
    <w:rsid w:val="00146961"/>
    <w:rsid w:val="001474F8"/>
    <w:rsid w:val="00147B66"/>
    <w:rsid w:val="00150179"/>
    <w:rsid w:val="00150483"/>
    <w:rsid w:val="001515BD"/>
    <w:rsid w:val="001519E1"/>
    <w:rsid w:val="00152BC4"/>
    <w:rsid w:val="001534EE"/>
    <w:rsid w:val="0015360B"/>
    <w:rsid w:val="001547D7"/>
    <w:rsid w:val="00154A3E"/>
    <w:rsid w:val="00155385"/>
    <w:rsid w:val="001561D6"/>
    <w:rsid w:val="00156E1B"/>
    <w:rsid w:val="00157ED0"/>
    <w:rsid w:val="00157F3D"/>
    <w:rsid w:val="00160C84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4CF0"/>
    <w:rsid w:val="001756B5"/>
    <w:rsid w:val="00175A90"/>
    <w:rsid w:val="00175AEB"/>
    <w:rsid w:val="00176DD7"/>
    <w:rsid w:val="00177B39"/>
    <w:rsid w:val="00180F6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3BB"/>
    <w:rsid w:val="001879A6"/>
    <w:rsid w:val="00187FFC"/>
    <w:rsid w:val="00190AED"/>
    <w:rsid w:val="001919BD"/>
    <w:rsid w:val="00191FC8"/>
    <w:rsid w:val="00192386"/>
    <w:rsid w:val="0019274D"/>
    <w:rsid w:val="00192E09"/>
    <w:rsid w:val="0019378B"/>
    <w:rsid w:val="00193BE6"/>
    <w:rsid w:val="0019426B"/>
    <w:rsid w:val="00195CE2"/>
    <w:rsid w:val="00196B77"/>
    <w:rsid w:val="00196D04"/>
    <w:rsid w:val="001A0301"/>
    <w:rsid w:val="001A14DB"/>
    <w:rsid w:val="001A1CF2"/>
    <w:rsid w:val="001A27FD"/>
    <w:rsid w:val="001A31E6"/>
    <w:rsid w:val="001A3252"/>
    <w:rsid w:val="001A36D3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409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2C18"/>
    <w:rsid w:val="001E3248"/>
    <w:rsid w:val="001E37EC"/>
    <w:rsid w:val="001E4193"/>
    <w:rsid w:val="001E50C4"/>
    <w:rsid w:val="001E5486"/>
    <w:rsid w:val="001E5E14"/>
    <w:rsid w:val="001E5F92"/>
    <w:rsid w:val="001E62FE"/>
    <w:rsid w:val="001E72A8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3F2"/>
    <w:rsid w:val="002017AC"/>
    <w:rsid w:val="00201A32"/>
    <w:rsid w:val="0020296E"/>
    <w:rsid w:val="002039AF"/>
    <w:rsid w:val="00205FC8"/>
    <w:rsid w:val="002062FE"/>
    <w:rsid w:val="0020665C"/>
    <w:rsid w:val="002068AA"/>
    <w:rsid w:val="00206B48"/>
    <w:rsid w:val="0020716D"/>
    <w:rsid w:val="00210A0D"/>
    <w:rsid w:val="00211DCC"/>
    <w:rsid w:val="00212200"/>
    <w:rsid w:val="002136F0"/>
    <w:rsid w:val="002146CC"/>
    <w:rsid w:val="00214891"/>
    <w:rsid w:val="00215225"/>
    <w:rsid w:val="00216391"/>
    <w:rsid w:val="002163DA"/>
    <w:rsid w:val="002175C4"/>
    <w:rsid w:val="00217C4A"/>
    <w:rsid w:val="00220D2A"/>
    <w:rsid w:val="002236CF"/>
    <w:rsid w:val="00223B6C"/>
    <w:rsid w:val="00223BEE"/>
    <w:rsid w:val="00223DD7"/>
    <w:rsid w:val="0022497A"/>
    <w:rsid w:val="0022531D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78E0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1913"/>
    <w:rsid w:val="002621C6"/>
    <w:rsid w:val="002621FD"/>
    <w:rsid w:val="002627A6"/>
    <w:rsid w:val="002628FE"/>
    <w:rsid w:val="002636EB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19DB"/>
    <w:rsid w:val="00282C68"/>
    <w:rsid w:val="00282F72"/>
    <w:rsid w:val="00283416"/>
    <w:rsid w:val="0028444C"/>
    <w:rsid w:val="00284462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A5922"/>
    <w:rsid w:val="002A6412"/>
    <w:rsid w:val="002A7D3B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56B"/>
    <w:rsid w:val="002C3AC9"/>
    <w:rsid w:val="002C4574"/>
    <w:rsid w:val="002C60E0"/>
    <w:rsid w:val="002C631C"/>
    <w:rsid w:val="002C6CB3"/>
    <w:rsid w:val="002C6E37"/>
    <w:rsid w:val="002C790C"/>
    <w:rsid w:val="002C7B47"/>
    <w:rsid w:val="002D117B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CFB"/>
    <w:rsid w:val="002D6EAA"/>
    <w:rsid w:val="002D70C6"/>
    <w:rsid w:val="002D732F"/>
    <w:rsid w:val="002D784B"/>
    <w:rsid w:val="002E02C3"/>
    <w:rsid w:val="002E17EB"/>
    <w:rsid w:val="002E2199"/>
    <w:rsid w:val="002E253A"/>
    <w:rsid w:val="002E3AAF"/>
    <w:rsid w:val="002E43B2"/>
    <w:rsid w:val="002E45C7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7D88"/>
    <w:rsid w:val="003107ED"/>
    <w:rsid w:val="00310AE6"/>
    <w:rsid w:val="003113E6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16F93"/>
    <w:rsid w:val="00317635"/>
    <w:rsid w:val="00320D4C"/>
    <w:rsid w:val="003232C4"/>
    <w:rsid w:val="003247A4"/>
    <w:rsid w:val="00326141"/>
    <w:rsid w:val="00326F52"/>
    <w:rsid w:val="00327449"/>
    <w:rsid w:val="003278F5"/>
    <w:rsid w:val="00330552"/>
    <w:rsid w:val="00330D9F"/>
    <w:rsid w:val="00330F02"/>
    <w:rsid w:val="00331FD3"/>
    <w:rsid w:val="00332B8E"/>
    <w:rsid w:val="00332D69"/>
    <w:rsid w:val="00332D95"/>
    <w:rsid w:val="0033417A"/>
    <w:rsid w:val="0033483E"/>
    <w:rsid w:val="00334BE7"/>
    <w:rsid w:val="00335A7F"/>
    <w:rsid w:val="00335D65"/>
    <w:rsid w:val="00336117"/>
    <w:rsid w:val="00337251"/>
    <w:rsid w:val="00337361"/>
    <w:rsid w:val="003377A3"/>
    <w:rsid w:val="00337A5E"/>
    <w:rsid w:val="00337AD5"/>
    <w:rsid w:val="00340289"/>
    <w:rsid w:val="00340A54"/>
    <w:rsid w:val="00342320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2F25"/>
    <w:rsid w:val="00353745"/>
    <w:rsid w:val="003549E9"/>
    <w:rsid w:val="00354A20"/>
    <w:rsid w:val="0035554D"/>
    <w:rsid w:val="00356ED2"/>
    <w:rsid w:val="00357CD7"/>
    <w:rsid w:val="00360675"/>
    <w:rsid w:val="00360C79"/>
    <w:rsid w:val="00360C7D"/>
    <w:rsid w:val="00360E32"/>
    <w:rsid w:val="0036197A"/>
    <w:rsid w:val="00361C31"/>
    <w:rsid w:val="00362116"/>
    <w:rsid w:val="00362C4C"/>
    <w:rsid w:val="00363D8E"/>
    <w:rsid w:val="00364223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B4C"/>
    <w:rsid w:val="00373F48"/>
    <w:rsid w:val="0037417F"/>
    <w:rsid w:val="003745BC"/>
    <w:rsid w:val="0037532B"/>
    <w:rsid w:val="00376A63"/>
    <w:rsid w:val="00377052"/>
    <w:rsid w:val="003772EB"/>
    <w:rsid w:val="00377C5E"/>
    <w:rsid w:val="00380010"/>
    <w:rsid w:val="0038035A"/>
    <w:rsid w:val="003804A3"/>
    <w:rsid w:val="00380721"/>
    <w:rsid w:val="00380982"/>
    <w:rsid w:val="003816F1"/>
    <w:rsid w:val="003837F9"/>
    <w:rsid w:val="00383EA2"/>
    <w:rsid w:val="0038409C"/>
    <w:rsid w:val="003841CC"/>
    <w:rsid w:val="00384A55"/>
    <w:rsid w:val="00385151"/>
    <w:rsid w:val="003864C5"/>
    <w:rsid w:val="003868E6"/>
    <w:rsid w:val="00387141"/>
    <w:rsid w:val="003875C5"/>
    <w:rsid w:val="00387F66"/>
    <w:rsid w:val="00390137"/>
    <w:rsid w:val="00390603"/>
    <w:rsid w:val="003927BF"/>
    <w:rsid w:val="003930C9"/>
    <w:rsid w:val="00393B7A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3E8B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4192"/>
    <w:rsid w:val="003B4288"/>
    <w:rsid w:val="003B5A41"/>
    <w:rsid w:val="003B632C"/>
    <w:rsid w:val="003C0CB1"/>
    <w:rsid w:val="003C184B"/>
    <w:rsid w:val="003C1B66"/>
    <w:rsid w:val="003C4258"/>
    <w:rsid w:val="003C458B"/>
    <w:rsid w:val="003C4B82"/>
    <w:rsid w:val="003C533F"/>
    <w:rsid w:val="003C56F6"/>
    <w:rsid w:val="003C5AFB"/>
    <w:rsid w:val="003C5E48"/>
    <w:rsid w:val="003C6786"/>
    <w:rsid w:val="003C6DC0"/>
    <w:rsid w:val="003C7F15"/>
    <w:rsid w:val="003D000D"/>
    <w:rsid w:val="003D00E2"/>
    <w:rsid w:val="003D0379"/>
    <w:rsid w:val="003D313C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652"/>
    <w:rsid w:val="003E1AF7"/>
    <w:rsid w:val="003E2CE0"/>
    <w:rsid w:val="003E5917"/>
    <w:rsid w:val="003E6521"/>
    <w:rsid w:val="003E660C"/>
    <w:rsid w:val="003E730A"/>
    <w:rsid w:val="003F00A3"/>
    <w:rsid w:val="003F08A4"/>
    <w:rsid w:val="003F0E0F"/>
    <w:rsid w:val="003F10F2"/>
    <w:rsid w:val="003F23CE"/>
    <w:rsid w:val="003F32B0"/>
    <w:rsid w:val="003F3F4C"/>
    <w:rsid w:val="003F5885"/>
    <w:rsid w:val="003F6188"/>
    <w:rsid w:val="003F655D"/>
    <w:rsid w:val="00400BC0"/>
    <w:rsid w:val="00400E53"/>
    <w:rsid w:val="00401B4C"/>
    <w:rsid w:val="00402ED5"/>
    <w:rsid w:val="004038C3"/>
    <w:rsid w:val="00403A4E"/>
    <w:rsid w:val="004055BA"/>
    <w:rsid w:val="00405C5B"/>
    <w:rsid w:val="00406BBF"/>
    <w:rsid w:val="00410FA3"/>
    <w:rsid w:val="004116EA"/>
    <w:rsid w:val="0041212A"/>
    <w:rsid w:val="00412C79"/>
    <w:rsid w:val="00412E50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5B3"/>
    <w:rsid w:val="00425C53"/>
    <w:rsid w:val="00426110"/>
    <w:rsid w:val="00426A4B"/>
    <w:rsid w:val="00427216"/>
    <w:rsid w:val="00427A22"/>
    <w:rsid w:val="00430F05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501E5"/>
    <w:rsid w:val="0045027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1BF5"/>
    <w:rsid w:val="00462CD5"/>
    <w:rsid w:val="00463586"/>
    <w:rsid w:val="0046445B"/>
    <w:rsid w:val="00464B47"/>
    <w:rsid w:val="00465EC1"/>
    <w:rsid w:val="00465F11"/>
    <w:rsid w:val="00466285"/>
    <w:rsid w:val="00466D35"/>
    <w:rsid w:val="00466E53"/>
    <w:rsid w:val="00467504"/>
    <w:rsid w:val="0046796A"/>
    <w:rsid w:val="00470004"/>
    <w:rsid w:val="004709FB"/>
    <w:rsid w:val="004719F3"/>
    <w:rsid w:val="00471C65"/>
    <w:rsid w:val="00472DBB"/>
    <w:rsid w:val="00472E97"/>
    <w:rsid w:val="004745BB"/>
    <w:rsid w:val="00474DAD"/>
    <w:rsid w:val="00476CAE"/>
    <w:rsid w:val="004776CB"/>
    <w:rsid w:val="00477BC7"/>
    <w:rsid w:val="00477E7F"/>
    <w:rsid w:val="00477F1D"/>
    <w:rsid w:val="004807A0"/>
    <w:rsid w:val="00480A76"/>
    <w:rsid w:val="00481291"/>
    <w:rsid w:val="004819BD"/>
    <w:rsid w:val="00482735"/>
    <w:rsid w:val="00482E32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D23"/>
    <w:rsid w:val="00496582"/>
    <w:rsid w:val="004967D0"/>
    <w:rsid w:val="0049716D"/>
    <w:rsid w:val="00497742"/>
    <w:rsid w:val="004A02F8"/>
    <w:rsid w:val="004A04D0"/>
    <w:rsid w:val="004A0625"/>
    <w:rsid w:val="004A33A4"/>
    <w:rsid w:val="004A44B7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29D"/>
    <w:rsid w:val="004B2548"/>
    <w:rsid w:val="004B3F1A"/>
    <w:rsid w:val="004B4802"/>
    <w:rsid w:val="004B560E"/>
    <w:rsid w:val="004B6C8B"/>
    <w:rsid w:val="004B6DDD"/>
    <w:rsid w:val="004B7181"/>
    <w:rsid w:val="004B732D"/>
    <w:rsid w:val="004B7838"/>
    <w:rsid w:val="004C38D3"/>
    <w:rsid w:val="004C4B4D"/>
    <w:rsid w:val="004C4D19"/>
    <w:rsid w:val="004C63DC"/>
    <w:rsid w:val="004C7679"/>
    <w:rsid w:val="004C7D78"/>
    <w:rsid w:val="004D04B3"/>
    <w:rsid w:val="004D1498"/>
    <w:rsid w:val="004D157C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5F7E"/>
    <w:rsid w:val="004D6BF3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4666"/>
    <w:rsid w:val="004E55E7"/>
    <w:rsid w:val="004E644B"/>
    <w:rsid w:val="004F09C5"/>
    <w:rsid w:val="004F0A4F"/>
    <w:rsid w:val="004F0E48"/>
    <w:rsid w:val="004F212B"/>
    <w:rsid w:val="004F23EE"/>
    <w:rsid w:val="004F337C"/>
    <w:rsid w:val="004F483D"/>
    <w:rsid w:val="004F4DAD"/>
    <w:rsid w:val="004F57CD"/>
    <w:rsid w:val="004F5C0D"/>
    <w:rsid w:val="004F6877"/>
    <w:rsid w:val="004F6AF6"/>
    <w:rsid w:val="00500387"/>
    <w:rsid w:val="0050149B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067B"/>
    <w:rsid w:val="00522448"/>
    <w:rsid w:val="0052248A"/>
    <w:rsid w:val="00522749"/>
    <w:rsid w:val="005227EB"/>
    <w:rsid w:val="00522F17"/>
    <w:rsid w:val="005237C3"/>
    <w:rsid w:val="00523AEF"/>
    <w:rsid w:val="00524D5A"/>
    <w:rsid w:val="00525053"/>
    <w:rsid w:val="00525A1A"/>
    <w:rsid w:val="00526421"/>
    <w:rsid w:val="00527424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3F18"/>
    <w:rsid w:val="0054432D"/>
    <w:rsid w:val="00545ABA"/>
    <w:rsid w:val="00546A38"/>
    <w:rsid w:val="00546D41"/>
    <w:rsid w:val="005470B5"/>
    <w:rsid w:val="00547862"/>
    <w:rsid w:val="00550447"/>
    <w:rsid w:val="00550A67"/>
    <w:rsid w:val="00550C3C"/>
    <w:rsid w:val="005514A5"/>
    <w:rsid w:val="00551C7B"/>
    <w:rsid w:val="00552484"/>
    <w:rsid w:val="00552682"/>
    <w:rsid w:val="00552B26"/>
    <w:rsid w:val="00553D74"/>
    <w:rsid w:val="00553EA4"/>
    <w:rsid w:val="00555DC2"/>
    <w:rsid w:val="0055641B"/>
    <w:rsid w:val="00557068"/>
    <w:rsid w:val="0056018D"/>
    <w:rsid w:val="00560496"/>
    <w:rsid w:val="00560AA4"/>
    <w:rsid w:val="00561CD5"/>
    <w:rsid w:val="0056381C"/>
    <w:rsid w:val="0056398F"/>
    <w:rsid w:val="00564D8B"/>
    <w:rsid w:val="00565749"/>
    <w:rsid w:val="0056638F"/>
    <w:rsid w:val="00567E8E"/>
    <w:rsid w:val="0057183F"/>
    <w:rsid w:val="00572115"/>
    <w:rsid w:val="005722D3"/>
    <w:rsid w:val="00572484"/>
    <w:rsid w:val="00572693"/>
    <w:rsid w:val="00572FE4"/>
    <w:rsid w:val="00573190"/>
    <w:rsid w:val="00574197"/>
    <w:rsid w:val="00574A7E"/>
    <w:rsid w:val="00575026"/>
    <w:rsid w:val="005761DC"/>
    <w:rsid w:val="00576F27"/>
    <w:rsid w:val="00577256"/>
    <w:rsid w:val="00577B77"/>
    <w:rsid w:val="00581CB5"/>
    <w:rsid w:val="0058337D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C47"/>
    <w:rsid w:val="00592DC7"/>
    <w:rsid w:val="005939DF"/>
    <w:rsid w:val="00593DAF"/>
    <w:rsid w:val="00594461"/>
    <w:rsid w:val="0059469C"/>
    <w:rsid w:val="0059485D"/>
    <w:rsid w:val="00594F41"/>
    <w:rsid w:val="00595BC9"/>
    <w:rsid w:val="00595C4E"/>
    <w:rsid w:val="00597074"/>
    <w:rsid w:val="005979FE"/>
    <w:rsid w:val="005A01D5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E93"/>
    <w:rsid w:val="005B27E9"/>
    <w:rsid w:val="005B3524"/>
    <w:rsid w:val="005B4AEE"/>
    <w:rsid w:val="005B532F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C79E8"/>
    <w:rsid w:val="005C7D95"/>
    <w:rsid w:val="005D0601"/>
    <w:rsid w:val="005D06ED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EE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5F75CC"/>
    <w:rsid w:val="006013A9"/>
    <w:rsid w:val="00601C5D"/>
    <w:rsid w:val="00601E50"/>
    <w:rsid w:val="00602160"/>
    <w:rsid w:val="0060466E"/>
    <w:rsid w:val="00605129"/>
    <w:rsid w:val="006052FE"/>
    <w:rsid w:val="00605B74"/>
    <w:rsid w:val="0060708B"/>
    <w:rsid w:val="00607753"/>
    <w:rsid w:val="0060788A"/>
    <w:rsid w:val="00610F54"/>
    <w:rsid w:val="0061108A"/>
    <w:rsid w:val="006113FC"/>
    <w:rsid w:val="00611402"/>
    <w:rsid w:val="0061192C"/>
    <w:rsid w:val="006119A3"/>
    <w:rsid w:val="00612DC1"/>
    <w:rsid w:val="00612FF8"/>
    <w:rsid w:val="00613F82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948"/>
    <w:rsid w:val="00635D9D"/>
    <w:rsid w:val="00636740"/>
    <w:rsid w:val="006368A1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1F3"/>
    <w:rsid w:val="006573AA"/>
    <w:rsid w:val="00657BE9"/>
    <w:rsid w:val="006617FF"/>
    <w:rsid w:val="00661C5C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100F"/>
    <w:rsid w:val="00671CBC"/>
    <w:rsid w:val="0067300D"/>
    <w:rsid w:val="00673823"/>
    <w:rsid w:val="0067399D"/>
    <w:rsid w:val="00674101"/>
    <w:rsid w:val="00674774"/>
    <w:rsid w:val="0067611F"/>
    <w:rsid w:val="006767A8"/>
    <w:rsid w:val="006770EC"/>
    <w:rsid w:val="006819AB"/>
    <w:rsid w:val="00682486"/>
    <w:rsid w:val="0068322B"/>
    <w:rsid w:val="006837F1"/>
    <w:rsid w:val="00683E81"/>
    <w:rsid w:val="0068430B"/>
    <w:rsid w:val="006845E2"/>
    <w:rsid w:val="00685D10"/>
    <w:rsid w:val="00685F12"/>
    <w:rsid w:val="00686E96"/>
    <w:rsid w:val="00686EA0"/>
    <w:rsid w:val="00687AA2"/>
    <w:rsid w:val="00687E7A"/>
    <w:rsid w:val="00690F01"/>
    <w:rsid w:val="00691304"/>
    <w:rsid w:val="0069152B"/>
    <w:rsid w:val="0069194E"/>
    <w:rsid w:val="0069214C"/>
    <w:rsid w:val="006929FB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6E1"/>
    <w:rsid w:val="006B5ABA"/>
    <w:rsid w:val="006B6E1F"/>
    <w:rsid w:val="006B6E9D"/>
    <w:rsid w:val="006B712A"/>
    <w:rsid w:val="006B74FF"/>
    <w:rsid w:val="006B793B"/>
    <w:rsid w:val="006B7EA3"/>
    <w:rsid w:val="006C03E8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C782D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77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3D52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BD2"/>
    <w:rsid w:val="0070274D"/>
    <w:rsid w:val="00702A5F"/>
    <w:rsid w:val="00702D91"/>
    <w:rsid w:val="00703828"/>
    <w:rsid w:val="007038D6"/>
    <w:rsid w:val="007046E5"/>
    <w:rsid w:val="007049BA"/>
    <w:rsid w:val="00704E05"/>
    <w:rsid w:val="007054E5"/>
    <w:rsid w:val="0070580E"/>
    <w:rsid w:val="00706478"/>
    <w:rsid w:val="00711FCB"/>
    <w:rsid w:val="00711FF8"/>
    <w:rsid w:val="00712315"/>
    <w:rsid w:val="007123F3"/>
    <w:rsid w:val="00712982"/>
    <w:rsid w:val="00713126"/>
    <w:rsid w:val="00713FCD"/>
    <w:rsid w:val="007141C8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329"/>
    <w:rsid w:val="00717A09"/>
    <w:rsid w:val="007219B5"/>
    <w:rsid w:val="007221BC"/>
    <w:rsid w:val="007232B1"/>
    <w:rsid w:val="00723631"/>
    <w:rsid w:val="00725F43"/>
    <w:rsid w:val="0072671C"/>
    <w:rsid w:val="00727068"/>
    <w:rsid w:val="00727585"/>
    <w:rsid w:val="00727F1F"/>
    <w:rsid w:val="00727FA3"/>
    <w:rsid w:val="00730BBB"/>
    <w:rsid w:val="00731380"/>
    <w:rsid w:val="00731E5B"/>
    <w:rsid w:val="007339F2"/>
    <w:rsid w:val="00734043"/>
    <w:rsid w:val="007349DA"/>
    <w:rsid w:val="007349E5"/>
    <w:rsid w:val="00734C5E"/>
    <w:rsid w:val="007356E9"/>
    <w:rsid w:val="00736296"/>
    <w:rsid w:val="007371BC"/>
    <w:rsid w:val="007376BA"/>
    <w:rsid w:val="00737716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725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216F"/>
    <w:rsid w:val="007634E2"/>
    <w:rsid w:val="0076360F"/>
    <w:rsid w:val="00764179"/>
    <w:rsid w:val="007647DE"/>
    <w:rsid w:val="00764894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3578"/>
    <w:rsid w:val="007A4C65"/>
    <w:rsid w:val="007A4E30"/>
    <w:rsid w:val="007A53E8"/>
    <w:rsid w:val="007A5720"/>
    <w:rsid w:val="007A5935"/>
    <w:rsid w:val="007A6D60"/>
    <w:rsid w:val="007A732B"/>
    <w:rsid w:val="007A7AF1"/>
    <w:rsid w:val="007B0F04"/>
    <w:rsid w:val="007B11D9"/>
    <w:rsid w:val="007B12B2"/>
    <w:rsid w:val="007B12FE"/>
    <w:rsid w:val="007B1D4B"/>
    <w:rsid w:val="007B23B5"/>
    <w:rsid w:val="007B2726"/>
    <w:rsid w:val="007B2732"/>
    <w:rsid w:val="007B4279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39C"/>
    <w:rsid w:val="007D362F"/>
    <w:rsid w:val="007D3ABF"/>
    <w:rsid w:val="007D5CAE"/>
    <w:rsid w:val="007D5D77"/>
    <w:rsid w:val="007D6493"/>
    <w:rsid w:val="007D6EAB"/>
    <w:rsid w:val="007E00F8"/>
    <w:rsid w:val="007E01FF"/>
    <w:rsid w:val="007E0F55"/>
    <w:rsid w:val="007E1570"/>
    <w:rsid w:val="007E188F"/>
    <w:rsid w:val="007E332E"/>
    <w:rsid w:val="007E334C"/>
    <w:rsid w:val="007E39A9"/>
    <w:rsid w:val="007E5E3B"/>
    <w:rsid w:val="007E6FCE"/>
    <w:rsid w:val="007E745D"/>
    <w:rsid w:val="007E766C"/>
    <w:rsid w:val="007E7F41"/>
    <w:rsid w:val="007F0972"/>
    <w:rsid w:val="007F0EBB"/>
    <w:rsid w:val="007F143B"/>
    <w:rsid w:val="007F15B6"/>
    <w:rsid w:val="007F1ABD"/>
    <w:rsid w:val="007F2140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3ED6"/>
    <w:rsid w:val="00803FB5"/>
    <w:rsid w:val="00804B14"/>
    <w:rsid w:val="00807E01"/>
    <w:rsid w:val="00810218"/>
    <w:rsid w:val="008103C7"/>
    <w:rsid w:val="008110BE"/>
    <w:rsid w:val="00811775"/>
    <w:rsid w:val="00811D18"/>
    <w:rsid w:val="0081245B"/>
    <w:rsid w:val="008125D6"/>
    <w:rsid w:val="00812864"/>
    <w:rsid w:val="00812A88"/>
    <w:rsid w:val="008137EA"/>
    <w:rsid w:val="00814911"/>
    <w:rsid w:val="00814970"/>
    <w:rsid w:val="0081517C"/>
    <w:rsid w:val="008152F1"/>
    <w:rsid w:val="0081597F"/>
    <w:rsid w:val="00815A45"/>
    <w:rsid w:val="00815DED"/>
    <w:rsid w:val="008164E3"/>
    <w:rsid w:val="008168E3"/>
    <w:rsid w:val="00816EBF"/>
    <w:rsid w:val="0081740F"/>
    <w:rsid w:val="00820B95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59D"/>
    <w:rsid w:val="00827FE6"/>
    <w:rsid w:val="00830525"/>
    <w:rsid w:val="00831C3A"/>
    <w:rsid w:val="0083266C"/>
    <w:rsid w:val="00835451"/>
    <w:rsid w:val="008355CB"/>
    <w:rsid w:val="008359F7"/>
    <w:rsid w:val="00836AA2"/>
    <w:rsid w:val="00836CB0"/>
    <w:rsid w:val="00836DD3"/>
    <w:rsid w:val="0083714F"/>
    <w:rsid w:val="0083744D"/>
    <w:rsid w:val="00837C54"/>
    <w:rsid w:val="0084042E"/>
    <w:rsid w:val="00840C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DBA"/>
    <w:rsid w:val="00856EE4"/>
    <w:rsid w:val="008572C6"/>
    <w:rsid w:val="00857FE8"/>
    <w:rsid w:val="00860FBE"/>
    <w:rsid w:val="00861571"/>
    <w:rsid w:val="00861A18"/>
    <w:rsid w:val="00861B1D"/>
    <w:rsid w:val="00861D56"/>
    <w:rsid w:val="00863361"/>
    <w:rsid w:val="008655F5"/>
    <w:rsid w:val="0086612B"/>
    <w:rsid w:val="008673E6"/>
    <w:rsid w:val="00867AC3"/>
    <w:rsid w:val="00867B7F"/>
    <w:rsid w:val="0087066E"/>
    <w:rsid w:val="00871018"/>
    <w:rsid w:val="00871FEB"/>
    <w:rsid w:val="00872D05"/>
    <w:rsid w:val="008732F3"/>
    <w:rsid w:val="008734E2"/>
    <w:rsid w:val="00873C95"/>
    <w:rsid w:val="00874384"/>
    <w:rsid w:val="0087552D"/>
    <w:rsid w:val="008764F0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24F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A80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640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1FCA"/>
    <w:rsid w:val="008D2C7A"/>
    <w:rsid w:val="008D3EF3"/>
    <w:rsid w:val="008D4FD2"/>
    <w:rsid w:val="008D502A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86F"/>
    <w:rsid w:val="008E4A08"/>
    <w:rsid w:val="008E4B48"/>
    <w:rsid w:val="008E608A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2CE5"/>
    <w:rsid w:val="0090406D"/>
    <w:rsid w:val="009040FF"/>
    <w:rsid w:val="00904441"/>
    <w:rsid w:val="00904768"/>
    <w:rsid w:val="009053AC"/>
    <w:rsid w:val="0090592C"/>
    <w:rsid w:val="00905E4C"/>
    <w:rsid w:val="00905F4B"/>
    <w:rsid w:val="00906EAE"/>
    <w:rsid w:val="009070B4"/>
    <w:rsid w:val="00907473"/>
    <w:rsid w:val="00907C0C"/>
    <w:rsid w:val="00910E86"/>
    <w:rsid w:val="00910F82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02B"/>
    <w:rsid w:val="00930A45"/>
    <w:rsid w:val="0093176C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EEA"/>
    <w:rsid w:val="009561CF"/>
    <w:rsid w:val="00957F2E"/>
    <w:rsid w:val="00960068"/>
    <w:rsid w:val="00960656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380C"/>
    <w:rsid w:val="00985D0E"/>
    <w:rsid w:val="009868E7"/>
    <w:rsid w:val="00986DF4"/>
    <w:rsid w:val="00987142"/>
    <w:rsid w:val="009873E9"/>
    <w:rsid w:val="009908C2"/>
    <w:rsid w:val="00990C5A"/>
    <w:rsid w:val="00991BF9"/>
    <w:rsid w:val="00992030"/>
    <w:rsid w:val="009924C8"/>
    <w:rsid w:val="00992977"/>
    <w:rsid w:val="00993B9C"/>
    <w:rsid w:val="0099476F"/>
    <w:rsid w:val="00995DD2"/>
    <w:rsid w:val="00996070"/>
    <w:rsid w:val="0099611B"/>
    <w:rsid w:val="00996731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BB"/>
    <w:rsid w:val="009A51C2"/>
    <w:rsid w:val="009A5E8C"/>
    <w:rsid w:val="009A63CC"/>
    <w:rsid w:val="009A6C28"/>
    <w:rsid w:val="009A6F6B"/>
    <w:rsid w:val="009A70EC"/>
    <w:rsid w:val="009A727E"/>
    <w:rsid w:val="009A7692"/>
    <w:rsid w:val="009B1872"/>
    <w:rsid w:val="009B3256"/>
    <w:rsid w:val="009B3DBE"/>
    <w:rsid w:val="009B465C"/>
    <w:rsid w:val="009B4AB0"/>
    <w:rsid w:val="009B4EB7"/>
    <w:rsid w:val="009B51A5"/>
    <w:rsid w:val="009B52B1"/>
    <w:rsid w:val="009B66C8"/>
    <w:rsid w:val="009B74ED"/>
    <w:rsid w:val="009C003C"/>
    <w:rsid w:val="009C0494"/>
    <w:rsid w:val="009C183E"/>
    <w:rsid w:val="009C1DCE"/>
    <w:rsid w:val="009C26D0"/>
    <w:rsid w:val="009C2E4E"/>
    <w:rsid w:val="009C3805"/>
    <w:rsid w:val="009C555F"/>
    <w:rsid w:val="009C58BD"/>
    <w:rsid w:val="009C5A9D"/>
    <w:rsid w:val="009C5F1F"/>
    <w:rsid w:val="009C7F17"/>
    <w:rsid w:val="009D0310"/>
    <w:rsid w:val="009D0432"/>
    <w:rsid w:val="009D0AFE"/>
    <w:rsid w:val="009D0E14"/>
    <w:rsid w:val="009D12CA"/>
    <w:rsid w:val="009D410A"/>
    <w:rsid w:val="009D49F1"/>
    <w:rsid w:val="009D4C56"/>
    <w:rsid w:val="009D548F"/>
    <w:rsid w:val="009D5D32"/>
    <w:rsid w:val="009D5F28"/>
    <w:rsid w:val="009D6A1F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905"/>
    <w:rsid w:val="009F554F"/>
    <w:rsid w:val="009F6A06"/>
    <w:rsid w:val="009F72C0"/>
    <w:rsid w:val="009F73AB"/>
    <w:rsid w:val="009F74DA"/>
    <w:rsid w:val="009F7F3A"/>
    <w:rsid w:val="00A00C65"/>
    <w:rsid w:val="00A01256"/>
    <w:rsid w:val="00A02C11"/>
    <w:rsid w:val="00A03D34"/>
    <w:rsid w:val="00A03DE4"/>
    <w:rsid w:val="00A04015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F71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354"/>
    <w:rsid w:val="00A36D5D"/>
    <w:rsid w:val="00A36E22"/>
    <w:rsid w:val="00A370A3"/>
    <w:rsid w:val="00A37CDA"/>
    <w:rsid w:val="00A40206"/>
    <w:rsid w:val="00A40861"/>
    <w:rsid w:val="00A416DD"/>
    <w:rsid w:val="00A41843"/>
    <w:rsid w:val="00A41C41"/>
    <w:rsid w:val="00A44422"/>
    <w:rsid w:val="00A4458E"/>
    <w:rsid w:val="00A44BC7"/>
    <w:rsid w:val="00A45146"/>
    <w:rsid w:val="00A45B3B"/>
    <w:rsid w:val="00A45E50"/>
    <w:rsid w:val="00A46D85"/>
    <w:rsid w:val="00A504CC"/>
    <w:rsid w:val="00A50C45"/>
    <w:rsid w:val="00A50EC7"/>
    <w:rsid w:val="00A51C2B"/>
    <w:rsid w:val="00A51DCE"/>
    <w:rsid w:val="00A538E3"/>
    <w:rsid w:val="00A53A92"/>
    <w:rsid w:val="00A549D1"/>
    <w:rsid w:val="00A54DAA"/>
    <w:rsid w:val="00A55F52"/>
    <w:rsid w:val="00A56195"/>
    <w:rsid w:val="00A563B0"/>
    <w:rsid w:val="00A57284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316"/>
    <w:rsid w:val="00A674A0"/>
    <w:rsid w:val="00A70010"/>
    <w:rsid w:val="00A7005F"/>
    <w:rsid w:val="00A70BD8"/>
    <w:rsid w:val="00A7230B"/>
    <w:rsid w:val="00A724D5"/>
    <w:rsid w:val="00A75032"/>
    <w:rsid w:val="00A76FF5"/>
    <w:rsid w:val="00A771FE"/>
    <w:rsid w:val="00A77903"/>
    <w:rsid w:val="00A80A21"/>
    <w:rsid w:val="00A81F16"/>
    <w:rsid w:val="00A83D53"/>
    <w:rsid w:val="00A84085"/>
    <w:rsid w:val="00A860AF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2711"/>
    <w:rsid w:val="00AB2C72"/>
    <w:rsid w:val="00AB3439"/>
    <w:rsid w:val="00AB34FB"/>
    <w:rsid w:val="00AB386C"/>
    <w:rsid w:val="00AB3E44"/>
    <w:rsid w:val="00AB3EA7"/>
    <w:rsid w:val="00AB4D1C"/>
    <w:rsid w:val="00AB5385"/>
    <w:rsid w:val="00AB63C9"/>
    <w:rsid w:val="00AB70BE"/>
    <w:rsid w:val="00AB7BCC"/>
    <w:rsid w:val="00AB7E6A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4CA1"/>
    <w:rsid w:val="00AD516F"/>
    <w:rsid w:val="00AD519C"/>
    <w:rsid w:val="00AD5589"/>
    <w:rsid w:val="00AD6FEE"/>
    <w:rsid w:val="00AE00A8"/>
    <w:rsid w:val="00AE06E4"/>
    <w:rsid w:val="00AE09E4"/>
    <w:rsid w:val="00AE0E4B"/>
    <w:rsid w:val="00AE2238"/>
    <w:rsid w:val="00AE289D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4F95"/>
    <w:rsid w:val="00AF5525"/>
    <w:rsid w:val="00AF5F92"/>
    <w:rsid w:val="00AF66E6"/>
    <w:rsid w:val="00AF6B5D"/>
    <w:rsid w:val="00AF78C3"/>
    <w:rsid w:val="00B01283"/>
    <w:rsid w:val="00B03CFC"/>
    <w:rsid w:val="00B03D32"/>
    <w:rsid w:val="00B0447A"/>
    <w:rsid w:val="00B05233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6E1F"/>
    <w:rsid w:val="00B17107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02F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D15"/>
    <w:rsid w:val="00B50E9D"/>
    <w:rsid w:val="00B50FC3"/>
    <w:rsid w:val="00B51AB0"/>
    <w:rsid w:val="00B528E7"/>
    <w:rsid w:val="00B5301C"/>
    <w:rsid w:val="00B536BA"/>
    <w:rsid w:val="00B55CB0"/>
    <w:rsid w:val="00B566E5"/>
    <w:rsid w:val="00B57469"/>
    <w:rsid w:val="00B60581"/>
    <w:rsid w:val="00B60B22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1D5B"/>
    <w:rsid w:val="00B725C3"/>
    <w:rsid w:val="00B72850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2AD"/>
    <w:rsid w:val="00B95F0E"/>
    <w:rsid w:val="00B95FD1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A67D3"/>
    <w:rsid w:val="00BA6F21"/>
    <w:rsid w:val="00BB188F"/>
    <w:rsid w:val="00BB1F41"/>
    <w:rsid w:val="00BB1FC3"/>
    <w:rsid w:val="00BB26EE"/>
    <w:rsid w:val="00BB28BC"/>
    <w:rsid w:val="00BB2967"/>
    <w:rsid w:val="00BB2ACB"/>
    <w:rsid w:val="00BB3062"/>
    <w:rsid w:val="00BB3F01"/>
    <w:rsid w:val="00BB424C"/>
    <w:rsid w:val="00BB473E"/>
    <w:rsid w:val="00BB5810"/>
    <w:rsid w:val="00BB6169"/>
    <w:rsid w:val="00BB67D3"/>
    <w:rsid w:val="00BB78FA"/>
    <w:rsid w:val="00BC02C9"/>
    <w:rsid w:val="00BC0565"/>
    <w:rsid w:val="00BC17CD"/>
    <w:rsid w:val="00BC1D5E"/>
    <w:rsid w:val="00BC4DAB"/>
    <w:rsid w:val="00BC538A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388B"/>
    <w:rsid w:val="00BD45EA"/>
    <w:rsid w:val="00BD518E"/>
    <w:rsid w:val="00BD5B1A"/>
    <w:rsid w:val="00BD5E5E"/>
    <w:rsid w:val="00BD607E"/>
    <w:rsid w:val="00BD6D75"/>
    <w:rsid w:val="00BE0588"/>
    <w:rsid w:val="00BE0593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121"/>
    <w:rsid w:val="00BE599C"/>
    <w:rsid w:val="00BE677E"/>
    <w:rsid w:val="00BE7692"/>
    <w:rsid w:val="00BE77FF"/>
    <w:rsid w:val="00BF0776"/>
    <w:rsid w:val="00BF085A"/>
    <w:rsid w:val="00BF0AD3"/>
    <w:rsid w:val="00BF1686"/>
    <w:rsid w:val="00BF1855"/>
    <w:rsid w:val="00BF20AF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6791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AB6"/>
    <w:rsid w:val="00C06D53"/>
    <w:rsid w:val="00C07B2E"/>
    <w:rsid w:val="00C07D83"/>
    <w:rsid w:val="00C07E91"/>
    <w:rsid w:val="00C1017C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4A37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41C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2D16"/>
    <w:rsid w:val="00C64F3F"/>
    <w:rsid w:val="00C65513"/>
    <w:rsid w:val="00C65814"/>
    <w:rsid w:val="00C6640C"/>
    <w:rsid w:val="00C6675E"/>
    <w:rsid w:val="00C66BE7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8C6"/>
    <w:rsid w:val="00C819A3"/>
    <w:rsid w:val="00C81CE8"/>
    <w:rsid w:val="00C822A8"/>
    <w:rsid w:val="00C8262B"/>
    <w:rsid w:val="00C84CE2"/>
    <w:rsid w:val="00C85194"/>
    <w:rsid w:val="00C85CDE"/>
    <w:rsid w:val="00C87CD1"/>
    <w:rsid w:val="00C90B69"/>
    <w:rsid w:val="00C914DD"/>
    <w:rsid w:val="00C921CA"/>
    <w:rsid w:val="00C92E08"/>
    <w:rsid w:val="00C94524"/>
    <w:rsid w:val="00C97052"/>
    <w:rsid w:val="00C97A4B"/>
    <w:rsid w:val="00C97CF2"/>
    <w:rsid w:val="00CA04BA"/>
    <w:rsid w:val="00CA08AE"/>
    <w:rsid w:val="00CA0EF2"/>
    <w:rsid w:val="00CA1F0F"/>
    <w:rsid w:val="00CA2548"/>
    <w:rsid w:val="00CA3241"/>
    <w:rsid w:val="00CA32E2"/>
    <w:rsid w:val="00CA3577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0868"/>
    <w:rsid w:val="00CC1F1D"/>
    <w:rsid w:val="00CC2892"/>
    <w:rsid w:val="00CC3323"/>
    <w:rsid w:val="00CC4B81"/>
    <w:rsid w:val="00CC52D0"/>
    <w:rsid w:val="00CC550A"/>
    <w:rsid w:val="00CC56B0"/>
    <w:rsid w:val="00CC5B6E"/>
    <w:rsid w:val="00CC635F"/>
    <w:rsid w:val="00CD15F6"/>
    <w:rsid w:val="00CD32CF"/>
    <w:rsid w:val="00CD407F"/>
    <w:rsid w:val="00CD40F9"/>
    <w:rsid w:val="00CD437A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7E3"/>
    <w:rsid w:val="00CE152A"/>
    <w:rsid w:val="00CE1BA4"/>
    <w:rsid w:val="00CE1E87"/>
    <w:rsid w:val="00CE26CD"/>
    <w:rsid w:val="00CE3756"/>
    <w:rsid w:val="00CE6D3D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3CC1"/>
    <w:rsid w:val="00CF4AED"/>
    <w:rsid w:val="00CF6C69"/>
    <w:rsid w:val="00D01664"/>
    <w:rsid w:val="00D03243"/>
    <w:rsid w:val="00D038CC"/>
    <w:rsid w:val="00D03FF6"/>
    <w:rsid w:val="00D04BA7"/>
    <w:rsid w:val="00D07884"/>
    <w:rsid w:val="00D100D3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B60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5C02"/>
    <w:rsid w:val="00D46E51"/>
    <w:rsid w:val="00D505CA"/>
    <w:rsid w:val="00D50CA5"/>
    <w:rsid w:val="00D51B1F"/>
    <w:rsid w:val="00D523B4"/>
    <w:rsid w:val="00D5273C"/>
    <w:rsid w:val="00D52898"/>
    <w:rsid w:val="00D52F6C"/>
    <w:rsid w:val="00D5381C"/>
    <w:rsid w:val="00D53B20"/>
    <w:rsid w:val="00D54E8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4845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77C54"/>
    <w:rsid w:val="00D80D66"/>
    <w:rsid w:val="00D80FC6"/>
    <w:rsid w:val="00D812EF"/>
    <w:rsid w:val="00D81874"/>
    <w:rsid w:val="00D81C11"/>
    <w:rsid w:val="00D8221A"/>
    <w:rsid w:val="00D82405"/>
    <w:rsid w:val="00D836B3"/>
    <w:rsid w:val="00D83EB6"/>
    <w:rsid w:val="00D85013"/>
    <w:rsid w:val="00D85AE6"/>
    <w:rsid w:val="00D86785"/>
    <w:rsid w:val="00D87BF6"/>
    <w:rsid w:val="00D91F78"/>
    <w:rsid w:val="00D92447"/>
    <w:rsid w:val="00D92959"/>
    <w:rsid w:val="00D932EC"/>
    <w:rsid w:val="00D93655"/>
    <w:rsid w:val="00D9426A"/>
    <w:rsid w:val="00D9453F"/>
    <w:rsid w:val="00D945A9"/>
    <w:rsid w:val="00DA1147"/>
    <w:rsid w:val="00DA11E7"/>
    <w:rsid w:val="00DA1A6B"/>
    <w:rsid w:val="00DA247F"/>
    <w:rsid w:val="00DA31D9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5F38"/>
    <w:rsid w:val="00DC635C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289"/>
    <w:rsid w:val="00DD6171"/>
    <w:rsid w:val="00DD63E7"/>
    <w:rsid w:val="00DD727A"/>
    <w:rsid w:val="00DD73A4"/>
    <w:rsid w:val="00DD787E"/>
    <w:rsid w:val="00DE1987"/>
    <w:rsid w:val="00DE1ACE"/>
    <w:rsid w:val="00DE2AC2"/>
    <w:rsid w:val="00DE350D"/>
    <w:rsid w:val="00DE3CD3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3A8"/>
    <w:rsid w:val="00DF1C8C"/>
    <w:rsid w:val="00DF2600"/>
    <w:rsid w:val="00DF27CD"/>
    <w:rsid w:val="00DF4AB8"/>
    <w:rsid w:val="00DF565A"/>
    <w:rsid w:val="00DF7783"/>
    <w:rsid w:val="00E0231E"/>
    <w:rsid w:val="00E02EEA"/>
    <w:rsid w:val="00E03F93"/>
    <w:rsid w:val="00E04C16"/>
    <w:rsid w:val="00E04C92"/>
    <w:rsid w:val="00E0554D"/>
    <w:rsid w:val="00E05EA6"/>
    <w:rsid w:val="00E106F4"/>
    <w:rsid w:val="00E1159D"/>
    <w:rsid w:val="00E11B68"/>
    <w:rsid w:val="00E120C5"/>
    <w:rsid w:val="00E12AF6"/>
    <w:rsid w:val="00E135CE"/>
    <w:rsid w:val="00E142D4"/>
    <w:rsid w:val="00E145C5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2618"/>
    <w:rsid w:val="00E22B66"/>
    <w:rsid w:val="00E23330"/>
    <w:rsid w:val="00E238A6"/>
    <w:rsid w:val="00E23FCD"/>
    <w:rsid w:val="00E24850"/>
    <w:rsid w:val="00E25AD3"/>
    <w:rsid w:val="00E26AF6"/>
    <w:rsid w:val="00E26E22"/>
    <w:rsid w:val="00E2738A"/>
    <w:rsid w:val="00E305B5"/>
    <w:rsid w:val="00E312DC"/>
    <w:rsid w:val="00E31A93"/>
    <w:rsid w:val="00E31D05"/>
    <w:rsid w:val="00E32232"/>
    <w:rsid w:val="00E3299E"/>
    <w:rsid w:val="00E32E44"/>
    <w:rsid w:val="00E343FA"/>
    <w:rsid w:val="00E35F55"/>
    <w:rsid w:val="00E36297"/>
    <w:rsid w:val="00E374EB"/>
    <w:rsid w:val="00E37B21"/>
    <w:rsid w:val="00E40A07"/>
    <w:rsid w:val="00E40DCC"/>
    <w:rsid w:val="00E40E26"/>
    <w:rsid w:val="00E415C0"/>
    <w:rsid w:val="00E42C53"/>
    <w:rsid w:val="00E4357D"/>
    <w:rsid w:val="00E43DC7"/>
    <w:rsid w:val="00E44735"/>
    <w:rsid w:val="00E45371"/>
    <w:rsid w:val="00E454B9"/>
    <w:rsid w:val="00E45874"/>
    <w:rsid w:val="00E47E03"/>
    <w:rsid w:val="00E5066F"/>
    <w:rsid w:val="00E5087F"/>
    <w:rsid w:val="00E50A78"/>
    <w:rsid w:val="00E5133F"/>
    <w:rsid w:val="00E52744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E0F"/>
    <w:rsid w:val="00E61073"/>
    <w:rsid w:val="00E6174F"/>
    <w:rsid w:val="00E6303E"/>
    <w:rsid w:val="00E63FFB"/>
    <w:rsid w:val="00E649B7"/>
    <w:rsid w:val="00E649EE"/>
    <w:rsid w:val="00E6529D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A6C"/>
    <w:rsid w:val="00E752E7"/>
    <w:rsid w:val="00E75611"/>
    <w:rsid w:val="00E76028"/>
    <w:rsid w:val="00E77334"/>
    <w:rsid w:val="00E77D27"/>
    <w:rsid w:val="00E80A8C"/>
    <w:rsid w:val="00E83C1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214C"/>
    <w:rsid w:val="00E93540"/>
    <w:rsid w:val="00E93AD5"/>
    <w:rsid w:val="00E94296"/>
    <w:rsid w:val="00E94996"/>
    <w:rsid w:val="00E94AB3"/>
    <w:rsid w:val="00E96B89"/>
    <w:rsid w:val="00E96D9E"/>
    <w:rsid w:val="00E97021"/>
    <w:rsid w:val="00EA0B60"/>
    <w:rsid w:val="00EA14DF"/>
    <w:rsid w:val="00EA1FD3"/>
    <w:rsid w:val="00EA258C"/>
    <w:rsid w:val="00EA296D"/>
    <w:rsid w:val="00EA2F9E"/>
    <w:rsid w:val="00EA49B6"/>
    <w:rsid w:val="00EA5092"/>
    <w:rsid w:val="00EA5181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4CA4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F58"/>
    <w:rsid w:val="00ED2202"/>
    <w:rsid w:val="00ED5409"/>
    <w:rsid w:val="00EE0AD6"/>
    <w:rsid w:val="00EE132E"/>
    <w:rsid w:val="00EE189A"/>
    <w:rsid w:val="00EE445E"/>
    <w:rsid w:val="00EE476B"/>
    <w:rsid w:val="00EE60E8"/>
    <w:rsid w:val="00EE61A2"/>
    <w:rsid w:val="00EE6E97"/>
    <w:rsid w:val="00EE7AE4"/>
    <w:rsid w:val="00EF056A"/>
    <w:rsid w:val="00EF0FF3"/>
    <w:rsid w:val="00EF1543"/>
    <w:rsid w:val="00EF2150"/>
    <w:rsid w:val="00EF2B2F"/>
    <w:rsid w:val="00EF44CC"/>
    <w:rsid w:val="00EF4B83"/>
    <w:rsid w:val="00EF4DED"/>
    <w:rsid w:val="00EF5058"/>
    <w:rsid w:val="00EF50B5"/>
    <w:rsid w:val="00EF52A4"/>
    <w:rsid w:val="00EF6175"/>
    <w:rsid w:val="00EF6ECC"/>
    <w:rsid w:val="00EF7E5E"/>
    <w:rsid w:val="00EF7EF6"/>
    <w:rsid w:val="00F00204"/>
    <w:rsid w:val="00F005B0"/>
    <w:rsid w:val="00F01073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5D27"/>
    <w:rsid w:val="00F16BAF"/>
    <w:rsid w:val="00F16BF6"/>
    <w:rsid w:val="00F171F5"/>
    <w:rsid w:val="00F20D6F"/>
    <w:rsid w:val="00F23490"/>
    <w:rsid w:val="00F2547E"/>
    <w:rsid w:val="00F2559E"/>
    <w:rsid w:val="00F2621C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37745"/>
    <w:rsid w:val="00F37E45"/>
    <w:rsid w:val="00F4002C"/>
    <w:rsid w:val="00F4085A"/>
    <w:rsid w:val="00F409AD"/>
    <w:rsid w:val="00F41213"/>
    <w:rsid w:val="00F41273"/>
    <w:rsid w:val="00F41387"/>
    <w:rsid w:val="00F41D61"/>
    <w:rsid w:val="00F42035"/>
    <w:rsid w:val="00F429E8"/>
    <w:rsid w:val="00F43901"/>
    <w:rsid w:val="00F439FA"/>
    <w:rsid w:val="00F43B5F"/>
    <w:rsid w:val="00F450D2"/>
    <w:rsid w:val="00F4529C"/>
    <w:rsid w:val="00F45A20"/>
    <w:rsid w:val="00F45C9E"/>
    <w:rsid w:val="00F46D4C"/>
    <w:rsid w:val="00F50BBD"/>
    <w:rsid w:val="00F50CE4"/>
    <w:rsid w:val="00F50E9C"/>
    <w:rsid w:val="00F5119A"/>
    <w:rsid w:val="00F518F5"/>
    <w:rsid w:val="00F53566"/>
    <w:rsid w:val="00F53681"/>
    <w:rsid w:val="00F53CB4"/>
    <w:rsid w:val="00F55C5F"/>
    <w:rsid w:val="00F568F2"/>
    <w:rsid w:val="00F572D6"/>
    <w:rsid w:val="00F604BD"/>
    <w:rsid w:val="00F60A97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4A4"/>
    <w:rsid w:val="00F64F31"/>
    <w:rsid w:val="00F64F32"/>
    <w:rsid w:val="00F653A3"/>
    <w:rsid w:val="00F65BB9"/>
    <w:rsid w:val="00F6719E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4FBF"/>
    <w:rsid w:val="00F75151"/>
    <w:rsid w:val="00F75DAC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7F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280A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0DA0"/>
    <w:rsid w:val="00FB25F7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40A0"/>
    <w:rsid w:val="00FC41DE"/>
    <w:rsid w:val="00FC5CCA"/>
    <w:rsid w:val="00FC65C3"/>
    <w:rsid w:val="00FC65CD"/>
    <w:rsid w:val="00FC79B0"/>
    <w:rsid w:val="00FD1249"/>
    <w:rsid w:val="00FD15B7"/>
    <w:rsid w:val="00FD1EBC"/>
    <w:rsid w:val="00FD32EE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43A"/>
    <w:rsid w:val="00FE0A5C"/>
    <w:rsid w:val="00FE0B25"/>
    <w:rsid w:val="00FE1862"/>
    <w:rsid w:val="00FE18E8"/>
    <w:rsid w:val="00FE1F17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413F"/>
    <w:rsid w:val="00FF4CDB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514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451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514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514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451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514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cid:image003.jpg@01D16816.B15F584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image" Target="cid:image002.jpg@01D16816.B15F5840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tp://www.3gpp.org/tsg_geran/TSG_GERAN/GERAN_69_Malta/Docs/GP-160091.zip" TargetMode="Externa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D8B5B-58D3-4C5F-8B8A-F183F863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11135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2 MåS </cp:lastModifiedBy>
  <cp:revision>3</cp:revision>
  <cp:lastPrinted>2015-11-10T10:22:00Z</cp:lastPrinted>
  <dcterms:created xsi:type="dcterms:W3CDTF">2016-02-17T08:31:00Z</dcterms:created>
  <dcterms:modified xsi:type="dcterms:W3CDTF">2016-02-17T08:31:00Z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